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6212D" w14:textId="5B64F797" w:rsidR="003E0FF8" w:rsidRPr="00397F27" w:rsidRDefault="003E0FF8" w:rsidP="003E0FF8">
      <w:pPr>
        <w:jc w:val="center"/>
        <w:rPr>
          <w:b/>
          <w:color w:val="244061"/>
          <w:sz w:val="48"/>
          <w:szCs w:val="36"/>
        </w:rPr>
      </w:pPr>
      <w:r>
        <w:tab/>
      </w:r>
      <w:r w:rsidRPr="00655813">
        <w:rPr>
          <w:b/>
          <w:color w:val="244061"/>
          <w:sz w:val="48"/>
          <w:szCs w:val="36"/>
        </w:rPr>
        <w:t>MINISTERIO DE ECONOMÍA Y FINANZAS PÚBLICAS</w:t>
      </w:r>
    </w:p>
    <w:p w14:paraId="4543926A" w14:textId="77777777" w:rsidR="003E0FF8" w:rsidRPr="00655813" w:rsidRDefault="003E0FF8" w:rsidP="003E0FF8">
      <w:pPr>
        <w:jc w:val="center"/>
        <w:rPr>
          <w:b/>
          <w:color w:val="244061"/>
          <w:sz w:val="48"/>
          <w:szCs w:val="36"/>
        </w:rPr>
      </w:pPr>
      <w:r w:rsidRPr="00655813">
        <w:rPr>
          <w:b/>
          <w:color w:val="244061"/>
          <w:sz w:val="32"/>
          <w:szCs w:val="36"/>
        </w:rPr>
        <w:t>VICEMINISTERIO DE PRESUPUESTO Y CONTABILIDAD FISCAL</w:t>
      </w:r>
    </w:p>
    <w:p w14:paraId="4C54C8E5" w14:textId="77777777" w:rsidR="003E0FF8" w:rsidRPr="00655813" w:rsidRDefault="003E0FF8" w:rsidP="003E0FF8">
      <w:pPr>
        <w:jc w:val="center"/>
        <w:rPr>
          <w:b/>
          <w:color w:val="244061"/>
          <w:sz w:val="32"/>
          <w:szCs w:val="36"/>
        </w:rPr>
      </w:pPr>
      <w:r w:rsidRPr="00655813">
        <w:rPr>
          <w:b/>
          <w:color w:val="244061"/>
          <w:sz w:val="32"/>
          <w:szCs w:val="36"/>
        </w:rPr>
        <w:t>Dirección General de Normas de Gestión Pública</w:t>
      </w:r>
    </w:p>
    <w:p w14:paraId="6BABD19B" w14:textId="77777777" w:rsidR="003E0FF8" w:rsidRDefault="003E0FF8" w:rsidP="003E0FF8">
      <w:pPr>
        <w:spacing w:after="160" w:line="259" w:lineRule="auto"/>
      </w:pPr>
      <w:r>
        <w:rPr>
          <w:noProof/>
          <w:lang w:eastAsia="es-BO"/>
        </w:rPr>
        <w:drawing>
          <wp:anchor distT="0" distB="0" distL="114300" distR="114300" simplePos="0" relativeHeight="251668480" behindDoc="1" locked="0" layoutInCell="1" allowOverlap="1" wp14:anchorId="3E5786C6" wp14:editId="3EDA3E1C">
            <wp:simplePos x="0" y="0"/>
            <wp:positionH relativeFrom="margin">
              <wp:align>center</wp:align>
            </wp:positionH>
            <wp:positionV relativeFrom="paragraph">
              <wp:posOffset>550471</wp:posOffset>
            </wp:positionV>
            <wp:extent cx="3468414" cy="3468414"/>
            <wp:effectExtent l="0" t="0" r="0" b="0"/>
            <wp:wrapNone/>
            <wp:docPr id="8" name="Imagen 8" descr="C:\Users\carlos.mendoza\AppData\Local\Microsoft\Windows\INetCache\Content.Word\IMAGEN GOBIERNO 2021 VERTICAL -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los.mendoza\AppData\Local\Microsoft\Windows\INetCache\Content.Word\IMAGEN GOBIERNO 2021 VERTICAL - 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8414" cy="34684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425">
        <w:rPr>
          <w:rFonts w:ascii="Verdana" w:hAnsi="Verdana"/>
          <w:b/>
          <w:noProof/>
          <w:lang w:eastAsia="es-BO"/>
        </w:rPr>
        <mc:AlternateContent>
          <mc:Choice Requires="wps">
            <w:drawing>
              <wp:anchor distT="0" distB="0" distL="114300" distR="114300" simplePos="0" relativeHeight="251669504" behindDoc="0" locked="0" layoutInCell="1" allowOverlap="1" wp14:anchorId="558D8C64" wp14:editId="324FB876">
                <wp:simplePos x="0" y="0"/>
                <wp:positionH relativeFrom="margin">
                  <wp:align>center</wp:align>
                </wp:positionH>
                <wp:positionV relativeFrom="paragraph">
                  <wp:posOffset>4241578</wp:posOffset>
                </wp:positionV>
                <wp:extent cx="7112635" cy="2179675"/>
                <wp:effectExtent l="0" t="0" r="0" b="0"/>
                <wp:wrapNone/>
                <wp:docPr id="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217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B2CD0" w14:textId="77777777" w:rsidR="00CE56F1" w:rsidRPr="000E742A" w:rsidRDefault="00CE56F1" w:rsidP="003E0FF8">
                            <w:pPr>
                              <w:rPr>
                                <w:b/>
                                <w:sz w:val="36"/>
                                <w:szCs w:val="36"/>
                              </w:rPr>
                            </w:pPr>
                          </w:p>
                          <w:p w14:paraId="07F31B7B" w14:textId="77777777" w:rsidR="00CE56F1" w:rsidRPr="004C0023" w:rsidRDefault="00CE56F1" w:rsidP="003E0FF8">
                            <w:pPr>
                              <w:rPr>
                                <w:b/>
                                <w:sz w:val="40"/>
                                <w:szCs w:val="36"/>
                              </w:rPr>
                            </w:pPr>
                          </w:p>
                          <w:p w14:paraId="1471F116" w14:textId="77777777" w:rsidR="00CE56F1" w:rsidRPr="004C0023" w:rsidRDefault="00CE56F1" w:rsidP="003E0FF8">
                            <w:pPr>
                              <w:jc w:val="center"/>
                              <w:rPr>
                                <w:b/>
                                <w:sz w:val="6"/>
                                <w:szCs w:val="36"/>
                              </w:rPr>
                            </w:pPr>
                          </w:p>
                          <w:p w14:paraId="723AA3B1" w14:textId="53983EA3" w:rsidR="00CE56F1" w:rsidRPr="004C0023" w:rsidRDefault="00CE56F1" w:rsidP="003E0FF8">
                            <w:pPr>
                              <w:jc w:val="center"/>
                              <w:rPr>
                                <w:b/>
                                <w:color w:val="244061"/>
                                <w:sz w:val="52"/>
                                <w:szCs w:val="52"/>
                              </w:rPr>
                            </w:pPr>
                            <w:r w:rsidRPr="004C0023">
                              <w:rPr>
                                <w:b/>
                                <w:color w:val="244061"/>
                                <w:sz w:val="52"/>
                                <w:szCs w:val="52"/>
                              </w:rPr>
                              <w:t xml:space="preserve">MANUAL DE OPERACIONES DEL SISTEMA DE CONTRATACIONES ESTATALES - </w:t>
                            </w:r>
                            <w:proofErr w:type="spellStart"/>
                            <w:r w:rsidRPr="004C0023">
                              <w:rPr>
                                <w:b/>
                                <w:color w:val="244061"/>
                                <w:sz w:val="52"/>
                                <w:szCs w:val="52"/>
                              </w:rPr>
                              <w:t>SICOES</w:t>
                            </w:r>
                            <w:proofErr w:type="spellEnd"/>
                          </w:p>
                          <w:p w14:paraId="4EA6C12D" w14:textId="77777777" w:rsidR="00CE56F1" w:rsidRPr="000E742A" w:rsidRDefault="00CE56F1" w:rsidP="003E0FF8">
                            <w:pPr>
                              <w:ind w:left="567" w:right="931"/>
                              <w:rPr>
                                <w:rFonts w:ascii="Comic Sans MS" w:hAnsi="Comic Sans MS"/>
                                <w:u w:val="single"/>
                              </w:rPr>
                            </w:pPr>
                          </w:p>
                          <w:p w14:paraId="6E4DA932" w14:textId="77777777" w:rsidR="00CE56F1" w:rsidRPr="000E742A" w:rsidRDefault="00CE56F1" w:rsidP="003E0FF8"/>
                          <w:p w14:paraId="3460D8CD" w14:textId="77777777" w:rsidR="00CE56F1" w:rsidRDefault="00CE56F1" w:rsidP="003E0FF8"/>
                          <w:p w14:paraId="026A1136" w14:textId="77777777" w:rsidR="00CE56F1" w:rsidRDefault="00CE56F1" w:rsidP="003E0FF8"/>
                          <w:p w14:paraId="3A22E4D6" w14:textId="77777777" w:rsidR="00CE56F1" w:rsidRDefault="00CE56F1" w:rsidP="003E0FF8"/>
                          <w:p w14:paraId="67B1C3A1" w14:textId="77777777" w:rsidR="00CE56F1" w:rsidRDefault="00CE56F1" w:rsidP="003E0FF8"/>
                          <w:p w14:paraId="29AAD8D2" w14:textId="77777777" w:rsidR="00CE56F1" w:rsidRDefault="00CE56F1" w:rsidP="003E0FF8"/>
                          <w:p w14:paraId="1A4CC842" w14:textId="77777777" w:rsidR="00CE56F1" w:rsidRDefault="00CE56F1" w:rsidP="003E0FF8"/>
                          <w:p w14:paraId="0EAB48E6" w14:textId="77777777" w:rsidR="00CE56F1" w:rsidRPr="000E742A" w:rsidRDefault="00CE56F1" w:rsidP="003E0F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8D8C64" id="_x0000_t202" coordsize="21600,21600" o:spt="202" path="m,l,21600r21600,l21600,xe">
                <v:stroke joinstyle="miter"/>
                <v:path gradientshapeok="t" o:connecttype="rect"/>
              </v:shapetype>
              <v:shape id="Text Box 94" o:spid="_x0000_s1026" type="#_x0000_t202" style="position:absolute;left:0;text-align:left;margin-left:0;margin-top:334pt;width:560.05pt;height:171.6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" filled="f" stroked="f">
                <v:textbox>
                  <w:txbxContent>
                    <w:p w14:paraId="5DFB2CD0" w14:textId="77777777" w:rsidR="00CE56F1" w:rsidRPr="000E742A" w:rsidRDefault="00CE56F1" w:rsidP="003E0FF8">
                      <w:pPr>
                        <w:rPr>
                          <w:b/>
                          <w:sz w:val="36"/>
                          <w:szCs w:val="36"/>
                        </w:rPr>
                      </w:pPr>
                    </w:p>
                    <w:p w14:paraId="07F31B7B" w14:textId="77777777" w:rsidR="00CE56F1" w:rsidRPr="004C0023" w:rsidRDefault="00CE56F1" w:rsidP="003E0FF8">
                      <w:pPr>
                        <w:rPr>
                          <w:b/>
                          <w:sz w:val="40"/>
                          <w:szCs w:val="36"/>
                        </w:rPr>
                      </w:pPr>
                    </w:p>
                    <w:p w14:paraId="1471F116" w14:textId="77777777" w:rsidR="00CE56F1" w:rsidRPr="004C0023" w:rsidRDefault="00CE56F1" w:rsidP="003E0FF8">
                      <w:pPr>
                        <w:jc w:val="center"/>
                        <w:rPr>
                          <w:b/>
                          <w:sz w:val="6"/>
                          <w:szCs w:val="36"/>
                        </w:rPr>
                      </w:pPr>
                    </w:p>
                    <w:p w14:paraId="723AA3B1" w14:textId="53983EA3" w:rsidR="00CE56F1" w:rsidRPr="004C0023" w:rsidRDefault="00CE56F1" w:rsidP="003E0FF8">
                      <w:pPr>
                        <w:jc w:val="center"/>
                        <w:rPr>
                          <w:b/>
                          <w:color w:val="244061"/>
                          <w:sz w:val="52"/>
                          <w:szCs w:val="52"/>
                        </w:rPr>
                      </w:pPr>
                      <w:r w:rsidRPr="004C0023">
                        <w:rPr>
                          <w:b/>
                          <w:color w:val="244061"/>
                          <w:sz w:val="52"/>
                          <w:szCs w:val="52"/>
                        </w:rPr>
                        <w:t xml:space="preserve">MANUAL DE OPERACIONES DEL SISTEMA DE CONTRATACIONES ESTATALES - </w:t>
                      </w:r>
                      <w:proofErr w:type="spellStart"/>
                      <w:r w:rsidRPr="004C0023">
                        <w:rPr>
                          <w:b/>
                          <w:color w:val="244061"/>
                          <w:sz w:val="52"/>
                          <w:szCs w:val="52"/>
                        </w:rPr>
                        <w:t>SICOES</w:t>
                      </w:r>
                      <w:proofErr w:type="spellEnd"/>
                    </w:p>
                    <w:p w14:paraId="4EA6C12D" w14:textId="77777777" w:rsidR="00CE56F1" w:rsidRPr="000E742A" w:rsidRDefault="00CE56F1" w:rsidP="003E0FF8">
                      <w:pPr>
                        <w:ind w:left="567" w:right="931"/>
                        <w:rPr>
                          <w:rFonts w:ascii="Comic Sans MS" w:hAnsi="Comic Sans MS"/>
                          <w:u w:val="single"/>
                        </w:rPr>
                      </w:pPr>
                    </w:p>
                    <w:p w14:paraId="6E4DA932" w14:textId="77777777" w:rsidR="00CE56F1" w:rsidRPr="000E742A" w:rsidRDefault="00CE56F1" w:rsidP="003E0FF8"/>
                    <w:p w14:paraId="3460D8CD" w14:textId="77777777" w:rsidR="00CE56F1" w:rsidRDefault="00CE56F1" w:rsidP="003E0FF8"/>
                    <w:p w14:paraId="026A1136" w14:textId="77777777" w:rsidR="00CE56F1" w:rsidRDefault="00CE56F1" w:rsidP="003E0FF8"/>
                    <w:p w14:paraId="3A22E4D6" w14:textId="77777777" w:rsidR="00CE56F1" w:rsidRDefault="00CE56F1" w:rsidP="003E0FF8"/>
                    <w:p w14:paraId="67B1C3A1" w14:textId="77777777" w:rsidR="00CE56F1" w:rsidRDefault="00CE56F1" w:rsidP="003E0FF8"/>
                    <w:p w14:paraId="29AAD8D2" w14:textId="77777777" w:rsidR="00CE56F1" w:rsidRDefault="00CE56F1" w:rsidP="003E0FF8"/>
                    <w:p w14:paraId="1A4CC842" w14:textId="77777777" w:rsidR="00CE56F1" w:rsidRDefault="00CE56F1" w:rsidP="003E0FF8"/>
                    <w:p w14:paraId="0EAB48E6" w14:textId="77777777" w:rsidR="00CE56F1" w:rsidRPr="000E742A" w:rsidRDefault="00CE56F1" w:rsidP="003E0FF8"/>
                  </w:txbxContent>
                </v:textbox>
                <w10:wrap anchorx="margin"/>
              </v:shape>
            </w:pict>
          </mc:Fallback>
        </mc:AlternateContent>
      </w:r>
    </w:p>
    <w:p w14:paraId="48F33F2B" w14:textId="08C6DE06" w:rsidR="00346724" w:rsidRDefault="00346724" w:rsidP="00346724"/>
    <w:p w14:paraId="36CB3D39" w14:textId="4B7B5012" w:rsidR="003E0FF8" w:rsidRDefault="00A74CB3">
      <w:pPr>
        <w:spacing w:after="160" w:line="259" w:lineRule="auto"/>
        <w:jc w:val="left"/>
      </w:pPr>
      <w:r w:rsidRPr="00CF1425">
        <w:rPr>
          <w:rFonts w:ascii="Verdana" w:hAnsi="Verdana"/>
          <w:noProof/>
          <w:lang w:eastAsia="es-BO"/>
        </w:rPr>
        <mc:AlternateContent>
          <mc:Choice Requires="wps">
            <w:drawing>
              <wp:anchor distT="0" distB="0" distL="114300" distR="114300" simplePos="0" relativeHeight="251670528" behindDoc="0" locked="0" layoutInCell="0" allowOverlap="1" wp14:anchorId="39950E09" wp14:editId="2EE950E1">
                <wp:simplePos x="0" y="0"/>
                <wp:positionH relativeFrom="page">
                  <wp:align>right</wp:align>
                </wp:positionH>
                <wp:positionV relativeFrom="bottomMargin">
                  <wp:posOffset>-174344</wp:posOffset>
                </wp:positionV>
                <wp:extent cx="7719237" cy="1013254"/>
                <wp:effectExtent l="0" t="0" r="0" b="0"/>
                <wp:wrapNone/>
                <wp:docPr id="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9237" cy="1013254"/>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BA7D03A" w14:textId="77777777" w:rsidR="00CE56F1" w:rsidRPr="00E34E29" w:rsidRDefault="00CE56F1" w:rsidP="003E0FF8">
                            <w:pPr>
                              <w:ind w:left="567" w:right="930"/>
                              <w:jc w:val="center"/>
                              <w:rPr>
                                <w:rFonts w:ascii="Arial Black" w:hAnsi="Arial Black"/>
                                <w:sz w:val="12"/>
                                <w:szCs w:val="18"/>
                              </w:rPr>
                            </w:pPr>
                          </w:p>
                          <w:p w14:paraId="5A8A31C0" w14:textId="227848DE" w:rsidR="00CE56F1" w:rsidRPr="00CA115C" w:rsidRDefault="00CE56F1" w:rsidP="003E0FF8">
                            <w:pPr>
                              <w:ind w:left="567" w:right="930"/>
                              <w:jc w:val="center"/>
                              <w:rPr>
                                <w:rFonts w:ascii="Arial Black" w:hAnsi="Arial Black"/>
                                <w:sz w:val="22"/>
                                <w:szCs w:val="18"/>
                              </w:rPr>
                            </w:pPr>
                            <w:r w:rsidRPr="00CA115C">
                              <w:rPr>
                                <w:rFonts w:ascii="Arial Black" w:hAnsi="Arial Black"/>
                                <w:sz w:val="22"/>
                                <w:szCs w:val="18"/>
                              </w:rPr>
                              <w:t xml:space="preserve">Aprobado Mediante Resolución Ministerial </w:t>
                            </w:r>
                            <w:proofErr w:type="spellStart"/>
                            <w:r w:rsidRPr="00CA115C">
                              <w:rPr>
                                <w:rFonts w:ascii="Arial Black" w:hAnsi="Arial Black"/>
                                <w:sz w:val="22"/>
                                <w:szCs w:val="18"/>
                              </w:rPr>
                              <w:t>N°</w:t>
                            </w:r>
                            <w:proofErr w:type="spellEnd"/>
                            <w:r w:rsidRPr="00CA115C">
                              <w:rPr>
                                <w:rFonts w:ascii="Arial Black" w:hAnsi="Arial Black"/>
                                <w:sz w:val="22"/>
                                <w:szCs w:val="18"/>
                              </w:rPr>
                              <w:t xml:space="preserve"> </w:t>
                            </w:r>
                            <w:r w:rsidRPr="00A32C18">
                              <w:rPr>
                                <w:rFonts w:ascii="Arial Black" w:hAnsi="Arial Black"/>
                                <w:sz w:val="22"/>
                                <w:szCs w:val="18"/>
                              </w:rPr>
                              <w:t>088 de 29 de enero de 2021</w:t>
                            </w:r>
                          </w:p>
                          <w:p w14:paraId="02A373B6" w14:textId="6FA8D95E" w:rsidR="00CE56F1" w:rsidRPr="00CA115C" w:rsidRDefault="00CE56F1" w:rsidP="003E0FF8">
                            <w:pPr>
                              <w:ind w:left="567" w:right="930"/>
                              <w:jc w:val="center"/>
                              <w:rPr>
                                <w:rFonts w:ascii="Arial Black" w:hAnsi="Arial Black"/>
                                <w:sz w:val="22"/>
                                <w:szCs w:val="18"/>
                              </w:rPr>
                            </w:pPr>
                            <w:r w:rsidRPr="00CA115C">
                              <w:rPr>
                                <w:rFonts w:ascii="Arial Black" w:hAnsi="Arial Black"/>
                                <w:sz w:val="22"/>
                                <w:szCs w:val="18"/>
                              </w:rPr>
                              <w:t xml:space="preserve">Elaborado en el marco del Decreto Supremo </w:t>
                            </w:r>
                            <w:proofErr w:type="spellStart"/>
                            <w:r w:rsidRPr="00CA115C">
                              <w:rPr>
                                <w:rFonts w:ascii="Arial Black" w:hAnsi="Arial Black"/>
                                <w:sz w:val="22"/>
                                <w:szCs w:val="18"/>
                              </w:rPr>
                              <w:t>N°</w:t>
                            </w:r>
                            <w:proofErr w:type="spellEnd"/>
                            <w:r w:rsidRPr="00CA115C">
                              <w:rPr>
                                <w:rFonts w:ascii="Arial Black" w:hAnsi="Arial Black"/>
                                <w:sz w:val="22"/>
                                <w:szCs w:val="18"/>
                              </w:rPr>
                              <w:t xml:space="preserve"> </w:t>
                            </w:r>
                            <w:r>
                              <w:rPr>
                                <w:rFonts w:ascii="Arial Black" w:hAnsi="Arial Black"/>
                                <w:sz w:val="22"/>
                                <w:szCs w:val="18"/>
                              </w:rPr>
                              <w:t>181</w:t>
                            </w:r>
                            <w:r w:rsidRPr="00CA115C">
                              <w:rPr>
                                <w:rFonts w:ascii="Arial Black" w:hAnsi="Arial Black"/>
                                <w:sz w:val="22"/>
                                <w:szCs w:val="18"/>
                              </w:rPr>
                              <w:t xml:space="preserve"> de 2</w:t>
                            </w:r>
                            <w:r>
                              <w:rPr>
                                <w:rFonts w:ascii="Arial Black" w:hAnsi="Arial Black"/>
                                <w:sz w:val="22"/>
                                <w:szCs w:val="18"/>
                              </w:rPr>
                              <w:t>8 de junio de 2009</w:t>
                            </w:r>
                            <w:r w:rsidRPr="00CA115C">
                              <w:rPr>
                                <w:rFonts w:ascii="Arial Black" w:hAnsi="Arial Black"/>
                                <w:sz w:val="22"/>
                                <w:szCs w:val="18"/>
                              </w:rPr>
                              <w:t xml:space="preserve"> </w:t>
                            </w:r>
                            <w:r>
                              <w:rPr>
                                <w:rFonts w:ascii="Arial Black" w:hAnsi="Arial Black"/>
                                <w:sz w:val="22"/>
                                <w:szCs w:val="18"/>
                              </w:rPr>
                              <w:t xml:space="preserve">de las </w:t>
                            </w:r>
                            <w:r w:rsidRPr="00CA115C">
                              <w:rPr>
                                <w:rFonts w:ascii="Arial Black" w:hAnsi="Arial Black"/>
                                <w:sz w:val="22"/>
                                <w:szCs w:val="18"/>
                              </w:rPr>
                              <w:t>Normas Básicas del Sistema de Administración de Bienes y Servicios</w:t>
                            </w:r>
                            <w:r>
                              <w:rPr>
                                <w:rFonts w:ascii="Arial Black" w:hAnsi="Arial Black"/>
                                <w:sz w:val="22"/>
                                <w:szCs w:val="18"/>
                              </w:rPr>
                              <w:t xml:space="preserve"> y sus modificaciones</w:t>
                            </w:r>
                          </w:p>
                          <w:p w14:paraId="539AC23E" w14:textId="77777777" w:rsidR="00CE56F1" w:rsidRPr="008B1867" w:rsidRDefault="00CE56F1" w:rsidP="003E0FF8"/>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39950E09" id="Rectangle 97" o:spid="_x0000_s1027" style="position:absolute;margin-left:556.6pt;margin-top:-13.75pt;width:607.8pt;height:79.8pt;z-index:251670528;visibility:visible;mso-wrap-style:square;mso-width-percent:0;mso-height-percent:0;mso-wrap-distance-left:9pt;mso-wrap-distance-top:0;mso-wrap-distance-right:9pt;mso-wrap-distance-bottom:0;mso-position-horizontal:right;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" o:allowincell="f" fillcolor="#243f60" stroked="f" strokecolor="white">
                <v:fill opacity="40092f"/>
                <v:textbox inset="6.75pt,3.75pt,6.75pt,3.75pt">
                  <w:txbxContent>
                    <w:p w14:paraId="3BA7D03A" w14:textId="77777777" w:rsidR="00CE56F1" w:rsidRPr="00E34E29" w:rsidRDefault="00CE56F1" w:rsidP="003E0FF8">
                      <w:pPr>
                        <w:ind w:left="567" w:right="930"/>
                        <w:jc w:val="center"/>
                        <w:rPr>
                          <w:rFonts w:ascii="Arial Black" w:hAnsi="Arial Black"/>
                          <w:sz w:val="12"/>
                          <w:szCs w:val="18"/>
                        </w:rPr>
                      </w:pPr>
                    </w:p>
                    <w:p w14:paraId="5A8A31C0" w14:textId="227848DE" w:rsidR="00CE56F1" w:rsidRPr="00CA115C" w:rsidRDefault="00CE56F1" w:rsidP="003E0FF8">
                      <w:pPr>
                        <w:ind w:left="567" w:right="930"/>
                        <w:jc w:val="center"/>
                        <w:rPr>
                          <w:rFonts w:ascii="Arial Black" w:hAnsi="Arial Black"/>
                          <w:sz w:val="22"/>
                          <w:szCs w:val="18"/>
                        </w:rPr>
                      </w:pPr>
                      <w:r w:rsidRPr="00CA115C">
                        <w:rPr>
                          <w:rFonts w:ascii="Arial Black" w:hAnsi="Arial Black"/>
                          <w:sz w:val="22"/>
                          <w:szCs w:val="18"/>
                        </w:rPr>
                        <w:t xml:space="preserve">Aprobado Mediante Resolución Ministerial </w:t>
                      </w:r>
                      <w:proofErr w:type="spellStart"/>
                      <w:r w:rsidRPr="00CA115C">
                        <w:rPr>
                          <w:rFonts w:ascii="Arial Black" w:hAnsi="Arial Black"/>
                          <w:sz w:val="22"/>
                          <w:szCs w:val="18"/>
                        </w:rPr>
                        <w:t>N°</w:t>
                      </w:r>
                      <w:proofErr w:type="spellEnd"/>
                      <w:r w:rsidRPr="00CA115C">
                        <w:rPr>
                          <w:rFonts w:ascii="Arial Black" w:hAnsi="Arial Black"/>
                          <w:sz w:val="22"/>
                          <w:szCs w:val="18"/>
                        </w:rPr>
                        <w:t xml:space="preserve"> </w:t>
                      </w:r>
                      <w:r w:rsidRPr="00A32C18">
                        <w:rPr>
                          <w:rFonts w:ascii="Arial Black" w:hAnsi="Arial Black"/>
                          <w:sz w:val="22"/>
                          <w:szCs w:val="18"/>
                        </w:rPr>
                        <w:t>088 de 29 de enero de 2021</w:t>
                      </w:r>
                    </w:p>
                    <w:p w14:paraId="02A373B6" w14:textId="6FA8D95E" w:rsidR="00CE56F1" w:rsidRPr="00CA115C" w:rsidRDefault="00CE56F1" w:rsidP="003E0FF8">
                      <w:pPr>
                        <w:ind w:left="567" w:right="930"/>
                        <w:jc w:val="center"/>
                        <w:rPr>
                          <w:rFonts w:ascii="Arial Black" w:hAnsi="Arial Black"/>
                          <w:sz w:val="22"/>
                          <w:szCs w:val="18"/>
                        </w:rPr>
                      </w:pPr>
                      <w:r w:rsidRPr="00CA115C">
                        <w:rPr>
                          <w:rFonts w:ascii="Arial Black" w:hAnsi="Arial Black"/>
                          <w:sz w:val="22"/>
                          <w:szCs w:val="18"/>
                        </w:rPr>
                        <w:t xml:space="preserve">Elaborado en el marco del Decreto Supremo </w:t>
                      </w:r>
                      <w:proofErr w:type="spellStart"/>
                      <w:r w:rsidRPr="00CA115C">
                        <w:rPr>
                          <w:rFonts w:ascii="Arial Black" w:hAnsi="Arial Black"/>
                          <w:sz w:val="22"/>
                          <w:szCs w:val="18"/>
                        </w:rPr>
                        <w:t>N°</w:t>
                      </w:r>
                      <w:proofErr w:type="spellEnd"/>
                      <w:r w:rsidRPr="00CA115C">
                        <w:rPr>
                          <w:rFonts w:ascii="Arial Black" w:hAnsi="Arial Black"/>
                          <w:sz w:val="22"/>
                          <w:szCs w:val="18"/>
                        </w:rPr>
                        <w:t xml:space="preserve"> </w:t>
                      </w:r>
                      <w:r>
                        <w:rPr>
                          <w:rFonts w:ascii="Arial Black" w:hAnsi="Arial Black"/>
                          <w:sz w:val="22"/>
                          <w:szCs w:val="18"/>
                        </w:rPr>
                        <w:t>181</w:t>
                      </w:r>
                      <w:r w:rsidRPr="00CA115C">
                        <w:rPr>
                          <w:rFonts w:ascii="Arial Black" w:hAnsi="Arial Black"/>
                          <w:sz w:val="22"/>
                          <w:szCs w:val="18"/>
                        </w:rPr>
                        <w:t xml:space="preserve"> de 2</w:t>
                      </w:r>
                      <w:r>
                        <w:rPr>
                          <w:rFonts w:ascii="Arial Black" w:hAnsi="Arial Black"/>
                          <w:sz w:val="22"/>
                          <w:szCs w:val="18"/>
                        </w:rPr>
                        <w:t>8 de junio de 2009</w:t>
                      </w:r>
                      <w:r w:rsidRPr="00CA115C">
                        <w:rPr>
                          <w:rFonts w:ascii="Arial Black" w:hAnsi="Arial Black"/>
                          <w:sz w:val="22"/>
                          <w:szCs w:val="18"/>
                        </w:rPr>
                        <w:t xml:space="preserve"> </w:t>
                      </w:r>
                      <w:r>
                        <w:rPr>
                          <w:rFonts w:ascii="Arial Black" w:hAnsi="Arial Black"/>
                          <w:sz w:val="22"/>
                          <w:szCs w:val="18"/>
                        </w:rPr>
                        <w:t xml:space="preserve">de las </w:t>
                      </w:r>
                      <w:r w:rsidRPr="00CA115C">
                        <w:rPr>
                          <w:rFonts w:ascii="Arial Black" w:hAnsi="Arial Black"/>
                          <w:sz w:val="22"/>
                          <w:szCs w:val="18"/>
                        </w:rPr>
                        <w:t>Normas Básicas del Sistema de Administración de Bienes y Servicios</w:t>
                      </w:r>
                      <w:r>
                        <w:rPr>
                          <w:rFonts w:ascii="Arial Black" w:hAnsi="Arial Black"/>
                          <w:sz w:val="22"/>
                          <w:szCs w:val="18"/>
                        </w:rPr>
                        <w:t xml:space="preserve"> y sus modificaciones</w:t>
                      </w:r>
                    </w:p>
                    <w:p w14:paraId="539AC23E" w14:textId="77777777" w:rsidR="00CE56F1" w:rsidRPr="008B1867" w:rsidRDefault="00CE56F1" w:rsidP="003E0FF8"/>
                  </w:txbxContent>
                </v:textbox>
                <w10:wrap anchorx="page" anchory="margin"/>
              </v:rect>
            </w:pict>
          </mc:Fallback>
        </mc:AlternateContent>
      </w:r>
      <w:r w:rsidR="003E0FF8">
        <w:br w:type="page"/>
      </w:r>
    </w:p>
    <w:p w14:paraId="34CF04CB" w14:textId="1C7CCC9D" w:rsidR="002D3552" w:rsidRDefault="002D3552" w:rsidP="002D3552">
      <w:pPr>
        <w:jc w:val="center"/>
        <w:rPr>
          <w:b/>
          <w:smallCaps/>
          <w:sz w:val="28"/>
        </w:rPr>
      </w:pPr>
      <w:bookmarkStart w:id="0" w:name="_Toc176004941"/>
      <w:bookmarkStart w:id="1" w:name="_Toc235605547"/>
      <w:bookmarkStart w:id="2" w:name="_Toc237233317"/>
      <w:bookmarkStart w:id="3" w:name="_Toc237233315"/>
      <w:r w:rsidRPr="002D3552">
        <w:rPr>
          <w:b/>
          <w:smallCaps/>
          <w:sz w:val="28"/>
        </w:rPr>
        <w:lastRenderedPageBreak/>
        <w:t xml:space="preserve">MANUAL DE OPERACIONES DEL SISTEMA DE CONTRATACIONES ESTATALES </w:t>
      </w:r>
      <w:r>
        <w:rPr>
          <w:b/>
          <w:smallCaps/>
          <w:sz w:val="28"/>
        </w:rPr>
        <w:t>–</w:t>
      </w:r>
      <w:r w:rsidRPr="002D3552">
        <w:rPr>
          <w:b/>
          <w:smallCaps/>
          <w:sz w:val="28"/>
        </w:rPr>
        <w:t xml:space="preserve"> </w:t>
      </w:r>
      <w:proofErr w:type="spellStart"/>
      <w:r w:rsidRPr="002D3552">
        <w:rPr>
          <w:b/>
          <w:smallCaps/>
          <w:sz w:val="28"/>
        </w:rPr>
        <w:t>SICOES</w:t>
      </w:r>
      <w:proofErr w:type="spellEnd"/>
    </w:p>
    <w:p w14:paraId="3D260F9B" w14:textId="77777777" w:rsidR="002D3552" w:rsidRPr="002D3552" w:rsidRDefault="002D3552" w:rsidP="002D3552">
      <w:pPr>
        <w:jc w:val="center"/>
        <w:rPr>
          <w:b/>
          <w:smallCaps/>
          <w:sz w:val="28"/>
        </w:rPr>
      </w:pPr>
    </w:p>
    <w:p w14:paraId="346F81B0" w14:textId="77777777" w:rsidR="002D3552" w:rsidRDefault="002D3552" w:rsidP="002D3552">
      <w:pPr>
        <w:pStyle w:val="Ttulo1"/>
        <w:numPr>
          <w:ilvl w:val="0"/>
          <w:numId w:val="0"/>
        </w:numPr>
        <w:tabs>
          <w:tab w:val="left" w:pos="426"/>
        </w:tabs>
        <w:rPr>
          <w:color w:val="auto"/>
        </w:rPr>
      </w:pPr>
    </w:p>
    <w:p w14:paraId="1AB5CC51" w14:textId="77777777" w:rsidR="00346724" w:rsidRPr="00570C2F" w:rsidRDefault="00346724" w:rsidP="00346724">
      <w:pPr>
        <w:pStyle w:val="Ttulo1"/>
        <w:tabs>
          <w:tab w:val="left" w:pos="426"/>
        </w:tabs>
        <w:ind w:left="0" w:firstLine="0"/>
        <w:rPr>
          <w:color w:val="auto"/>
        </w:rPr>
      </w:pPr>
      <w:r w:rsidRPr="00570C2F">
        <w:rPr>
          <w:color w:val="auto"/>
        </w:rPr>
        <w:t>Objeto del Manual</w:t>
      </w:r>
      <w:bookmarkEnd w:id="0"/>
      <w:bookmarkEnd w:id="1"/>
      <w:bookmarkEnd w:id="2"/>
    </w:p>
    <w:p w14:paraId="4B6C07A8" w14:textId="77777777" w:rsidR="00346724" w:rsidRPr="00570C2F" w:rsidRDefault="00346724" w:rsidP="00346724">
      <w:pPr>
        <w:ind w:left="360"/>
        <w:rPr>
          <w:rFonts w:ascii="Verdana" w:hAnsi="Verdana"/>
          <w:sz w:val="18"/>
          <w:szCs w:val="18"/>
        </w:rPr>
      </w:pPr>
    </w:p>
    <w:p w14:paraId="0A6E95C5" w14:textId="77777777" w:rsidR="00346724" w:rsidRPr="00570C2F" w:rsidRDefault="00346724" w:rsidP="00346724">
      <w:r w:rsidRPr="00570C2F">
        <w:t>El presente manual tiene por objeto definir las condiciones, procedimientos y plazos para la publicación de información en el Sistema de Contrataciones Estatales (</w:t>
      </w:r>
      <w:proofErr w:type="spellStart"/>
      <w:r w:rsidRPr="00570C2F">
        <w:t>SICOES</w:t>
      </w:r>
      <w:proofErr w:type="spellEnd"/>
      <w:r w:rsidRPr="00570C2F">
        <w:t>).</w:t>
      </w:r>
    </w:p>
    <w:p w14:paraId="4F7462F5" w14:textId="77777777" w:rsidR="00346724" w:rsidRPr="00570C2F" w:rsidRDefault="00346724" w:rsidP="00346724"/>
    <w:p w14:paraId="3F053A47" w14:textId="0D334FA4" w:rsidR="00346724" w:rsidRPr="00570C2F" w:rsidRDefault="00346724" w:rsidP="00346724">
      <w:r w:rsidRPr="00570C2F">
        <w:t xml:space="preserve">Conforme lo establecido en el Artículo </w:t>
      </w:r>
      <w:proofErr w:type="spellStart"/>
      <w:r w:rsidRPr="00570C2F">
        <w:t>N°</w:t>
      </w:r>
      <w:proofErr w:type="spellEnd"/>
      <w:r w:rsidRPr="00570C2F">
        <w:t xml:space="preserve"> 111 de las </w:t>
      </w:r>
      <w:r w:rsidR="008A58DA">
        <w:t>Normas Básicas del Sistema de Administración de Bienes y Servicios (</w:t>
      </w:r>
      <w:r w:rsidRPr="00570C2F">
        <w:t>NB-</w:t>
      </w:r>
      <w:proofErr w:type="spellStart"/>
      <w:r w:rsidRPr="00570C2F">
        <w:t>SABS</w:t>
      </w:r>
      <w:proofErr w:type="spellEnd"/>
      <w:r w:rsidR="008A58DA">
        <w:t>)</w:t>
      </w:r>
      <w:r w:rsidRPr="00570C2F">
        <w:t xml:space="preserve"> las entidades públicas deberán utilizar con carácter obligatorio el presente Manual.</w:t>
      </w:r>
    </w:p>
    <w:p w14:paraId="46999780" w14:textId="77777777" w:rsidR="00346724" w:rsidRPr="00570C2F" w:rsidRDefault="00346724" w:rsidP="00346724">
      <w:pPr>
        <w:ind w:left="360"/>
        <w:rPr>
          <w:rFonts w:ascii="Verdana" w:hAnsi="Verdana"/>
          <w:sz w:val="18"/>
          <w:szCs w:val="18"/>
        </w:rPr>
      </w:pPr>
    </w:p>
    <w:p w14:paraId="0D55DDF3" w14:textId="77777777" w:rsidR="00346724" w:rsidRPr="00570C2F" w:rsidRDefault="00346724" w:rsidP="00346724">
      <w:pPr>
        <w:pStyle w:val="Ttulo1"/>
        <w:tabs>
          <w:tab w:val="left" w:pos="426"/>
        </w:tabs>
        <w:ind w:left="0" w:firstLine="0"/>
        <w:rPr>
          <w:color w:val="auto"/>
        </w:rPr>
      </w:pPr>
      <w:bookmarkStart w:id="4" w:name="_Toc176004942"/>
      <w:bookmarkStart w:id="5" w:name="_Toc235605548"/>
      <w:bookmarkStart w:id="6" w:name="_Toc237233318"/>
      <w:r w:rsidRPr="00570C2F">
        <w:rPr>
          <w:color w:val="auto"/>
        </w:rPr>
        <w:t xml:space="preserve">Sistema de Contrataciones </w:t>
      </w:r>
      <w:r w:rsidRPr="00570C2F">
        <w:rPr>
          <w:color w:val="auto"/>
          <w:szCs w:val="18"/>
        </w:rPr>
        <w:t>Estatales</w:t>
      </w:r>
      <w:r w:rsidRPr="00570C2F">
        <w:rPr>
          <w:color w:val="auto"/>
        </w:rPr>
        <w:t xml:space="preserve"> (</w:t>
      </w:r>
      <w:proofErr w:type="spellStart"/>
      <w:r w:rsidRPr="00570C2F">
        <w:rPr>
          <w:color w:val="auto"/>
        </w:rPr>
        <w:t>SICOES</w:t>
      </w:r>
      <w:proofErr w:type="spellEnd"/>
      <w:r w:rsidRPr="00570C2F">
        <w:rPr>
          <w:color w:val="auto"/>
        </w:rPr>
        <w:t>)</w:t>
      </w:r>
      <w:bookmarkEnd w:id="4"/>
      <w:bookmarkEnd w:id="5"/>
      <w:bookmarkEnd w:id="6"/>
    </w:p>
    <w:p w14:paraId="32305B97" w14:textId="77777777" w:rsidR="00346724" w:rsidRPr="00570C2F" w:rsidRDefault="00346724" w:rsidP="00346724">
      <w:pPr>
        <w:ind w:left="360"/>
        <w:rPr>
          <w:rFonts w:ascii="Verdana" w:hAnsi="Verdana"/>
          <w:sz w:val="18"/>
          <w:szCs w:val="18"/>
        </w:rPr>
      </w:pPr>
    </w:p>
    <w:p w14:paraId="04367F0F" w14:textId="7F6DAEC9" w:rsidR="00346724" w:rsidRPr="00570C2F" w:rsidRDefault="00346724" w:rsidP="00346724">
      <w:r w:rsidRPr="00570C2F">
        <w:t xml:space="preserve">El Sistema de Contrataciones Estatales </w:t>
      </w:r>
      <w:r w:rsidR="00F31ED6">
        <w:t xml:space="preserve">- </w:t>
      </w:r>
      <w:proofErr w:type="spellStart"/>
      <w:r w:rsidRPr="00570C2F">
        <w:t>SICOES</w:t>
      </w:r>
      <w:proofErr w:type="spellEnd"/>
      <w:r w:rsidRPr="00570C2F">
        <w:t xml:space="preserve">, es el único sistema oficial de publicación y difusión de información de los procesos de contratación de las entidades públicas del Estado Plurinacional de Bolivia, establecido y administrado por el Órgano Rector del Sistema de Administración de Bienes y Servicios. </w:t>
      </w:r>
    </w:p>
    <w:p w14:paraId="39B515B3" w14:textId="77777777" w:rsidR="00346724" w:rsidRPr="00570C2F" w:rsidRDefault="00346724" w:rsidP="00346724"/>
    <w:p w14:paraId="730E5728" w14:textId="77777777" w:rsidR="00346724" w:rsidRPr="00570C2F" w:rsidRDefault="00346724" w:rsidP="00346724">
      <w:r w:rsidRPr="00570C2F">
        <w:t xml:space="preserve">La información publicada tiene carácter oficial y público, encontrándose disponible en el sitio web del </w:t>
      </w:r>
      <w:proofErr w:type="spellStart"/>
      <w:r w:rsidRPr="00570C2F">
        <w:t>SICOES</w:t>
      </w:r>
      <w:proofErr w:type="spellEnd"/>
      <w:r w:rsidRPr="00570C2F">
        <w:t xml:space="preserve"> (</w:t>
      </w:r>
      <w:hyperlink r:id="rId8" w:history="1">
        <w:r w:rsidRPr="00570C2F">
          <w:rPr>
            <w:rStyle w:val="Hipervnculo"/>
            <w:color w:val="auto"/>
          </w:rPr>
          <w:t>www.sicoes.gob.bo</w:t>
        </w:r>
      </w:hyperlink>
      <w:r w:rsidRPr="00570C2F">
        <w:t>).</w:t>
      </w:r>
    </w:p>
    <w:p w14:paraId="08327F4A" w14:textId="77777777" w:rsidR="00346724" w:rsidRPr="00570C2F" w:rsidRDefault="00346724" w:rsidP="00346724">
      <w:pPr>
        <w:ind w:left="360"/>
        <w:rPr>
          <w:rFonts w:ascii="Verdana" w:hAnsi="Verdana"/>
          <w:sz w:val="18"/>
          <w:szCs w:val="18"/>
        </w:rPr>
      </w:pPr>
    </w:p>
    <w:p w14:paraId="1449E0C6" w14:textId="77777777" w:rsidR="00346724" w:rsidRPr="00570C2F" w:rsidRDefault="00346724" w:rsidP="00346724">
      <w:pPr>
        <w:pStyle w:val="Ttulo1"/>
        <w:rPr>
          <w:color w:val="auto"/>
        </w:rPr>
      </w:pPr>
      <w:bookmarkStart w:id="7" w:name="_Toc235605549"/>
      <w:bookmarkStart w:id="8" w:name="_Toc237233319"/>
      <w:bookmarkStart w:id="9" w:name="_Toc176004943"/>
      <w:r w:rsidRPr="00570C2F">
        <w:rPr>
          <w:color w:val="auto"/>
        </w:rPr>
        <w:t xml:space="preserve">Publicación de Información en el </w:t>
      </w:r>
      <w:proofErr w:type="spellStart"/>
      <w:r w:rsidRPr="00570C2F">
        <w:rPr>
          <w:color w:val="auto"/>
        </w:rPr>
        <w:t>SICOES</w:t>
      </w:r>
      <w:bookmarkEnd w:id="7"/>
      <w:bookmarkEnd w:id="8"/>
      <w:proofErr w:type="spellEnd"/>
    </w:p>
    <w:p w14:paraId="7140C9D1" w14:textId="77777777" w:rsidR="00346724" w:rsidRPr="00570C2F" w:rsidRDefault="00346724" w:rsidP="00346724"/>
    <w:p w14:paraId="5D8B587A" w14:textId="77777777" w:rsidR="00982BD0" w:rsidRDefault="00982BD0" w:rsidP="00982BD0">
      <w:r>
        <w:t xml:space="preserve">Las entidades públicas deberán publicar obligatoriamente en el </w:t>
      </w:r>
      <w:proofErr w:type="spellStart"/>
      <w:r>
        <w:t>SICOES</w:t>
      </w:r>
      <w:proofErr w:type="spellEnd"/>
      <w:r>
        <w:t xml:space="preserve"> todas las contrataciones mayores a Bs20.000.- (VEINTE MIL 00/100 BOLIVIANOS) independientemente del origen de los recursos, la normativa y la modalidad de contratación, bajo la cual se efectúe el proceso de contratación.</w:t>
      </w:r>
    </w:p>
    <w:p w14:paraId="45CE1C68" w14:textId="77777777" w:rsidR="00982BD0" w:rsidRDefault="00982BD0" w:rsidP="00982BD0"/>
    <w:p w14:paraId="0F24A4B1" w14:textId="77777777" w:rsidR="00346724" w:rsidRPr="00570C2F" w:rsidRDefault="00346724" w:rsidP="00346724">
      <w:pPr>
        <w:rPr>
          <w:u w:val="single"/>
        </w:rPr>
      </w:pPr>
      <w:r w:rsidRPr="00570C2F">
        <w:t xml:space="preserve">La información registrada en el </w:t>
      </w:r>
      <w:proofErr w:type="spellStart"/>
      <w:r w:rsidRPr="00570C2F">
        <w:t>SICOES</w:t>
      </w:r>
      <w:proofErr w:type="spellEnd"/>
      <w:r w:rsidRPr="00570C2F">
        <w:t xml:space="preserve"> se constituye en la información oficial que regirá los procesos de contratación, siendo responsabilidad de la entidad el disponer los mecanismos administrativos de control interno, para verificar que la información que se publique corresponda al contenido de los documentos originales autorizados por el RPC, el </w:t>
      </w:r>
      <w:proofErr w:type="spellStart"/>
      <w:r w:rsidRPr="00570C2F">
        <w:t>RPA</w:t>
      </w:r>
      <w:proofErr w:type="spellEnd"/>
      <w:r w:rsidRPr="00570C2F">
        <w:t xml:space="preserve">, el </w:t>
      </w:r>
      <w:proofErr w:type="spellStart"/>
      <w:r w:rsidRPr="00570C2F">
        <w:t>RAA</w:t>
      </w:r>
      <w:proofErr w:type="spellEnd"/>
      <w:r w:rsidRPr="00570C2F">
        <w:t xml:space="preserve">, o en su caso por la MAE o </w:t>
      </w:r>
      <w:proofErr w:type="spellStart"/>
      <w:r w:rsidRPr="00570C2F">
        <w:t>MAEC</w:t>
      </w:r>
      <w:proofErr w:type="spellEnd"/>
      <w:r w:rsidRPr="00570C2F">
        <w:t xml:space="preserve">. En caso de existir diferencias entre éstos últimos y los documentos publicados en el </w:t>
      </w:r>
      <w:proofErr w:type="spellStart"/>
      <w:r w:rsidRPr="00570C2F">
        <w:t>SICOES</w:t>
      </w:r>
      <w:proofErr w:type="spellEnd"/>
      <w:r w:rsidRPr="00570C2F">
        <w:t xml:space="preserve">, prevalecerán como oficiales los documentos publicados en el </w:t>
      </w:r>
      <w:proofErr w:type="spellStart"/>
      <w:r w:rsidRPr="00570C2F">
        <w:t>SICOES</w:t>
      </w:r>
      <w:proofErr w:type="spellEnd"/>
      <w:r w:rsidRPr="00570C2F">
        <w:t>.</w:t>
      </w:r>
    </w:p>
    <w:p w14:paraId="0BCEC4CA" w14:textId="77777777" w:rsidR="00346724" w:rsidRPr="00570C2F" w:rsidRDefault="00346724" w:rsidP="00346724"/>
    <w:p w14:paraId="16602C7D" w14:textId="77777777" w:rsidR="00346724" w:rsidRPr="00570C2F" w:rsidRDefault="00346724" w:rsidP="00346724">
      <w:r w:rsidRPr="00570C2F">
        <w:t xml:space="preserve">El contenido, la veracidad y oportunidad de la información y los documentos registrados en el </w:t>
      </w:r>
      <w:proofErr w:type="spellStart"/>
      <w:r w:rsidRPr="00570C2F">
        <w:t>SICOES</w:t>
      </w:r>
      <w:proofErr w:type="spellEnd"/>
      <w:r w:rsidRPr="00570C2F">
        <w:t>, son de completa responsabilidad de la entidad, del RPC/</w:t>
      </w:r>
      <w:proofErr w:type="spellStart"/>
      <w:r w:rsidRPr="00570C2F">
        <w:t>RPA</w:t>
      </w:r>
      <w:proofErr w:type="spellEnd"/>
      <w:r w:rsidRPr="00570C2F">
        <w:t xml:space="preserve"> y del funcionario que se consigne como responsable de envío de la información. Una vez publicada la información en el </w:t>
      </w:r>
      <w:proofErr w:type="spellStart"/>
      <w:r w:rsidRPr="00570C2F">
        <w:t>SICOES</w:t>
      </w:r>
      <w:proofErr w:type="spellEnd"/>
      <w:r w:rsidRPr="00570C2F">
        <w:t xml:space="preserve"> la misma no podrá ser modificada, salvo lo establecido en el numeral 8 del presente Manual.</w:t>
      </w:r>
    </w:p>
    <w:p w14:paraId="0297663F" w14:textId="77777777" w:rsidR="00346724" w:rsidRPr="00570C2F" w:rsidRDefault="00346724" w:rsidP="00346724"/>
    <w:p w14:paraId="053A2029" w14:textId="77777777" w:rsidR="00346724" w:rsidRPr="00570C2F" w:rsidRDefault="00346724" w:rsidP="00992C15">
      <w:pPr>
        <w:pStyle w:val="Ttulo2"/>
        <w:tabs>
          <w:tab w:val="left" w:pos="426"/>
        </w:tabs>
        <w:ind w:left="0" w:firstLine="0"/>
        <w:rPr>
          <w:color w:val="auto"/>
        </w:rPr>
      </w:pPr>
      <w:bookmarkStart w:id="10" w:name="_Toc237233320"/>
      <w:r w:rsidRPr="00570C2F">
        <w:rPr>
          <w:color w:val="auto"/>
        </w:rPr>
        <w:t>Tipos de información</w:t>
      </w:r>
      <w:bookmarkEnd w:id="10"/>
    </w:p>
    <w:p w14:paraId="21F06AE3" w14:textId="77777777" w:rsidR="00BF2F84" w:rsidRPr="00570C2F" w:rsidRDefault="00BF2F84" w:rsidP="00346724">
      <w:pPr>
        <w:ind w:firstLine="576"/>
      </w:pPr>
    </w:p>
    <w:p w14:paraId="1F415475" w14:textId="77777777" w:rsidR="00346724" w:rsidRPr="00570C2F" w:rsidRDefault="00346724" w:rsidP="00AE5D3A">
      <w:r w:rsidRPr="00570C2F">
        <w:t xml:space="preserve">Se definen los siguientes tipos de información a ser publicada en el </w:t>
      </w:r>
      <w:proofErr w:type="spellStart"/>
      <w:r w:rsidRPr="00570C2F">
        <w:t>SICOES</w:t>
      </w:r>
      <w:proofErr w:type="spellEnd"/>
      <w:r w:rsidRPr="00570C2F">
        <w:t>:</w:t>
      </w:r>
    </w:p>
    <w:p w14:paraId="2851DA78" w14:textId="77777777" w:rsidR="00346724" w:rsidRPr="00570C2F" w:rsidRDefault="00346724" w:rsidP="00346724"/>
    <w:p w14:paraId="6736F423" w14:textId="77777777" w:rsidR="00BF2F84" w:rsidRPr="00570C2F" w:rsidRDefault="00346724" w:rsidP="00BF2F84">
      <w:pPr>
        <w:pStyle w:val="Ttulo3"/>
        <w:ind w:left="993" w:hanging="567"/>
        <w:rPr>
          <w:color w:val="auto"/>
        </w:rPr>
      </w:pPr>
      <w:bookmarkStart w:id="11" w:name="_Toc237233321"/>
      <w:r w:rsidRPr="00570C2F">
        <w:rPr>
          <w:color w:val="auto"/>
        </w:rPr>
        <w:t xml:space="preserve">Información Básica </w:t>
      </w:r>
      <w:bookmarkEnd w:id="11"/>
    </w:p>
    <w:p w14:paraId="4240D04C" w14:textId="77777777" w:rsidR="00BF2F84" w:rsidRPr="00570C2F" w:rsidRDefault="00BF2F84" w:rsidP="00BF2F84"/>
    <w:p w14:paraId="4B83D338" w14:textId="77777777" w:rsidR="00346724" w:rsidRPr="00570C2F" w:rsidRDefault="00346724" w:rsidP="00BF2F84">
      <w:pPr>
        <w:ind w:left="426"/>
      </w:pPr>
      <w:r w:rsidRPr="00570C2F">
        <w:t>Se entiende por información básica a aquella que necesariamente debe ser publicada para todos los procesos de contratación conforme las condiciones establecidas en el presente manual. Se incluye dentro de este tipo de información al Programa Anual de Contrataciones (PAC).</w:t>
      </w:r>
    </w:p>
    <w:p w14:paraId="1B4ADC7E" w14:textId="77777777" w:rsidR="00F26EB6" w:rsidRPr="00570C2F" w:rsidRDefault="00F26EB6" w:rsidP="00BF2F84">
      <w:pPr>
        <w:ind w:left="426"/>
      </w:pPr>
    </w:p>
    <w:p w14:paraId="21F99CC0" w14:textId="77777777" w:rsidR="00346724" w:rsidRPr="00570C2F" w:rsidRDefault="005F0EA3" w:rsidP="00F26EB6">
      <w:pPr>
        <w:pStyle w:val="Ttulo3"/>
        <w:tabs>
          <w:tab w:val="clear" w:pos="0"/>
          <w:tab w:val="left" w:pos="993"/>
        </w:tabs>
        <w:ind w:left="426"/>
        <w:rPr>
          <w:color w:val="auto"/>
        </w:rPr>
      </w:pPr>
      <w:bookmarkStart w:id="12" w:name="_Toc237233322"/>
      <w:r w:rsidRPr="002D3552">
        <w:rPr>
          <w:noProof/>
          <w:color w:val="auto"/>
          <w:lang w:eastAsia="es-BO"/>
        </w:rPr>
        <w:lastRenderedPageBreak/>
        <w:drawing>
          <wp:anchor distT="0" distB="0" distL="114300" distR="114300" simplePos="0" relativeHeight="251666432" behindDoc="1" locked="0" layoutInCell="1" allowOverlap="1" wp14:anchorId="2C05E681" wp14:editId="7968A852">
            <wp:simplePos x="0" y="0"/>
            <wp:positionH relativeFrom="column">
              <wp:posOffset>-1064260</wp:posOffset>
            </wp:positionH>
            <wp:positionV relativeFrom="paragraph">
              <wp:posOffset>-20953620</wp:posOffset>
            </wp:positionV>
            <wp:extent cx="7876595" cy="10026594"/>
            <wp:effectExtent l="19050" t="0" r="0" b="0"/>
            <wp:wrapNone/>
            <wp:docPr id="95" name="0 Imagen" descr="Descripción: CARATULA 25 01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CARATULA 25 01 2013.jpg"/>
                    <pic:cNvPicPr>
                      <a:picLocks noChangeAspect="1" noChangeArrowheads="1"/>
                    </pic:cNvPicPr>
                  </pic:nvPicPr>
                  <pic:blipFill>
                    <a:blip r:embed="rId9" cstate="print">
                      <a:lum contrast="10000"/>
                    </a:blip>
                    <a:srcRect/>
                    <a:stretch>
                      <a:fillRect/>
                    </a:stretch>
                  </pic:blipFill>
                  <pic:spPr bwMode="auto">
                    <a:xfrm>
                      <a:off x="0" y="0"/>
                      <a:ext cx="7876595" cy="10026594"/>
                    </a:xfrm>
                    <a:prstGeom prst="rect">
                      <a:avLst/>
                    </a:prstGeom>
                    <a:noFill/>
                    <a:ln w="9525">
                      <a:noFill/>
                      <a:miter lim="800000"/>
                      <a:headEnd/>
                      <a:tailEnd/>
                    </a:ln>
                  </pic:spPr>
                </pic:pic>
              </a:graphicData>
            </a:graphic>
          </wp:anchor>
        </w:drawing>
      </w:r>
      <w:r w:rsidR="00346724" w:rsidRPr="00570C2F">
        <w:rPr>
          <w:color w:val="auto"/>
        </w:rPr>
        <w:t>Información Circunstancial</w:t>
      </w:r>
      <w:bookmarkEnd w:id="12"/>
    </w:p>
    <w:p w14:paraId="7FFF3675" w14:textId="77777777" w:rsidR="00F26EB6" w:rsidRPr="00570C2F" w:rsidRDefault="00F26EB6" w:rsidP="00F26EB6"/>
    <w:p w14:paraId="7CD915FE" w14:textId="77777777" w:rsidR="00F26EB6" w:rsidRPr="00570C2F" w:rsidRDefault="00346724" w:rsidP="00F26EB6">
      <w:pPr>
        <w:ind w:left="426"/>
      </w:pPr>
      <w:r w:rsidRPr="00570C2F">
        <w:t xml:space="preserve">Se entiende por información circunstancial a aquella que debe ser publicada en el </w:t>
      </w:r>
      <w:proofErr w:type="spellStart"/>
      <w:r w:rsidRPr="00570C2F">
        <w:t>SICOES</w:t>
      </w:r>
      <w:proofErr w:type="spellEnd"/>
      <w:r w:rsidRPr="00570C2F">
        <w:t xml:space="preserve"> dependiendo de los eventos que se produzcan en el proceso de contratación.</w:t>
      </w:r>
    </w:p>
    <w:p w14:paraId="2F2DBC44" w14:textId="77777777" w:rsidR="00F26EB6" w:rsidRPr="00570C2F" w:rsidRDefault="00F26EB6" w:rsidP="00F26EB6">
      <w:pPr>
        <w:ind w:left="426"/>
      </w:pPr>
    </w:p>
    <w:p w14:paraId="089C5473" w14:textId="77777777" w:rsidR="00346724" w:rsidRPr="00570C2F" w:rsidRDefault="00346724" w:rsidP="00F26EB6">
      <w:pPr>
        <w:ind w:left="426"/>
      </w:pPr>
      <w:r w:rsidRPr="00570C2F">
        <w:t>La información circunstancial debe ser registrada obligatoriamente conforme las condiciones establecidas en el presente manual, misma que no deberá entenderse como información opcional.</w:t>
      </w:r>
    </w:p>
    <w:p w14:paraId="706067C9" w14:textId="77777777" w:rsidR="00346724" w:rsidRPr="00570C2F" w:rsidRDefault="00346724" w:rsidP="00346724">
      <w:pPr>
        <w:ind w:left="708"/>
      </w:pPr>
    </w:p>
    <w:p w14:paraId="3D7A8A13" w14:textId="0C8EDEAD" w:rsidR="00346724" w:rsidRPr="00570C2F" w:rsidRDefault="002D4F0A" w:rsidP="00992C15">
      <w:pPr>
        <w:pStyle w:val="Ttulo2"/>
        <w:tabs>
          <w:tab w:val="left" w:pos="426"/>
        </w:tabs>
        <w:ind w:left="0" w:firstLine="0"/>
        <w:rPr>
          <w:color w:val="auto"/>
        </w:rPr>
      </w:pPr>
      <w:r>
        <w:rPr>
          <w:color w:val="auto"/>
        </w:rPr>
        <w:t>Documentación</w:t>
      </w:r>
      <w:r w:rsidRPr="00570C2F">
        <w:rPr>
          <w:color w:val="auto"/>
        </w:rPr>
        <w:t xml:space="preserve"> </w:t>
      </w:r>
      <w:r w:rsidR="00346724" w:rsidRPr="00570C2F">
        <w:rPr>
          <w:color w:val="auto"/>
        </w:rPr>
        <w:t>respaldatoria</w:t>
      </w:r>
    </w:p>
    <w:p w14:paraId="210FBEB7" w14:textId="77777777" w:rsidR="00F26EB6" w:rsidRPr="00570C2F" w:rsidRDefault="00F26EB6" w:rsidP="00F26EB6"/>
    <w:p w14:paraId="741434B7" w14:textId="2DDF39B6" w:rsidR="00346724" w:rsidRDefault="00346724" w:rsidP="00AE5D3A">
      <w:r w:rsidRPr="00570C2F">
        <w:t>Tanto la información básica como la circunstancial debe estar sustentada por documentación respaldatoria</w:t>
      </w:r>
      <w:r w:rsidR="00860731">
        <w:t xml:space="preserve"> </w:t>
      </w:r>
      <w:r w:rsidRPr="00570C2F">
        <w:t xml:space="preserve">conforme lo definido en el presente manual, misma que deberá ser publicada en formato digital. </w:t>
      </w:r>
    </w:p>
    <w:p w14:paraId="6AC4C014" w14:textId="77777777" w:rsidR="002D4F0A" w:rsidRDefault="002D4F0A" w:rsidP="00AE5D3A"/>
    <w:p w14:paraId="19099EF4" w14:textId="72B014CE" w:rsidR="002D4F0A" w:rsidRPr="00570C2F" w:rsidRDefault="002D4F0A" w:rsidP="00AE5D3A">
      <w:pPr>
        <w:rPr>
          <w:u w:val="single"/>
        </w:rPr>
      </w:pPr>
      <w:r>
        <w:t xml:space="preserve">La documentación respaldatoria definida como </w:t>
      </w:r>
      <w:r w:rsidR="005F6BB6">
        <w:t>“</w:t>
      </w:r>
      <w:r>
        <w:t>obligatoria</w:t>
      </w:r>
      <w:r w:rsidR="005F6BB6">
        <w:t>”</w:t>
      </w:r>
      <w:r>
        <w:t xml:space="preserve"> será requerida por el sistema de manera previa a la publicación de la información del Formulario </w:t>
      </w:r>
      <w:r w:rsidR="00F9099A">
        <w:t xml:space="preserve">correspondiente en el </w:t>
      </w:r>
      <w:proofErr w:type="spellStart"/>
      <w:r>
        <w:t>SICOES</w:t>
      </w:r>
      <w:proofErr w:type="spellEnd"/>
      <w:r>
        <w:t>.  El resto de la documentación respaldatoria deberá ser publicada por la entidad de acuerdo con el tipo y particularidades del proceso de contratación, siendo responsabilidad de la entidad la omisión de su publicación.</w:t>
      </w:r>
    </w:p>
    <w:p w14:paraId="46374033" w14:textId="77777777" w:rsidR="00346724" w:rsidRPr="00570C2F" w:rsidRDefault="00346724" w:rsidP="00346724"/>
    <w:p w14:paraId="50A6B7C6" w14:textId="77777777" w:rsidR="00346724" w:rsidRPr="00570C2F" w:rsidRDefault="00346724" w:rsidP="00346724">
      <w:pPr>
        <w:pStyle w:val="Ttulo1"/>
        <w:rPr>
          <w:color w:val="auto"/>
        </w:rPr>
      </w:pPr>
      <w:bookmarkStart w:id="13" w:name="_Toc235605552"/>
      <w:bookmarkStart w:id="14" w:name="_Toc237233327"/>
      <w:r w:rsidRPr="00570C2F">
        <w:rPr>
          <w:color w:val="auto"/>
        </w:rPr>
        <w:t>Código Único de Contrataciones Estatales (</w:t>
      </w:r>
      <w:proofErr w:type="spellStart"/>
      <w:r w:rsidRPr="00570C2F">
        <w:rPr>
          <w:color w:val="auto"/>
        </w:rPr>
        <w:t>CUCE</w:t>
      </w:r>
      <w:proofErr w:type="spellEnd"/>
      <w:r w:rsidRPr="00570C2F">
        <w:rPr>
          <w:color w:val="auto"/>
        </w:rPr>
        <w:t>)</w:t>
      </w:r>
      <w:bookmarkEnd w:id="9"/>
      <w:bookmarkEnd w:id="13"/>
      <w:bookmarkEnd w:id="14"/>
    </w:p>
    <w:p w14:paraId="26E4F934" w14:textId="77777777" w:rsidR="00346724" w:rsidRPr="00570C2F" w:rsidRDefault="00346724" w:rsidP="00346724">
      <w:pPr>
        <w:ind w:left="360"/>
        <w:rPr>
          <w:rFonts w:ascii="Verdana" w:hAnsi="Verdana"/>
          <w:sz w:val="18"/>
          <w:szCs w:val="18"/>
        </w:rPr>
      </w:pPr>
    </w:p>
    <w:p w14:paraId="3939044D" w14:textId="77777777" w:rsidR="00346724" w:rsidRPr="00570C2F" w:rsidRDefault="00346724" w:rsidP="00346724">
      <w:pPr>
        <w:rPr>
          <w:u w:val="single"/>
        </w:rPr>
      </w:pPr>
      <w:r w:rsidRPr="00570C2F">
        <w:t xml:space="preserve">Es el código asignado de forma automática por el </w:t>
      </w:r>
      <w:proofErr w:type="spellStart"/>
      <w:r w:rsidRPr="00570C2F">
        <w:t>SICOES</w:t>
      </w:r>
      <w:proofErr w:type="spellEnd"/>
      <w:r w:rsidRPr="00570C2F">
        <w:t xml:space="preserve"> para cada proceso de contratación, identificándolo de manera única. </w:t>
      </w:r>
    </w:p>
    <w:p w14:paraId="5B66D197" w14:textId="77777777" w:rsidR="00346724" w:rsidRPr="00570C2F" w:rsidRDefault="00346724" w:rsidP="00346724"/>
    <w:p w14:paraId="128382F9" w14:textId="77777777" w:rsidR="00346724" w:rsidRPr="00570C2F" w:rsidRDefault="00346724" w:rsidP="00346724">
      <w:r w:rsidRPr="00570C2F">
        <w:t xml:space="preserve">La asignación del </w:t>
      </w:r>
      <w:proofErr w:type="spellStart"/>
      <w:r w:rsidRPr="00570C2F">
        <w:t>CUCE</w:t>
      </w:r>
      <w:proofErr w:type="spellEnd"/>
      <w:r w:rsidRPr="00570C2F">
        <w:t xml:space="preserve"> procederá de la siguiente manera:</w:t>
      </w:r>
    </w:p>
    <w:p w14:paraId="5A443A43" w14:textId="77777777" w:rsidR="00346724" w:rsidRPr="00570C2F" w:rsidRDefault="00346724" w:rsidP="00346724">
      <w:pPr>
        <w:ind w:left="993"/>
      </w:pPr>
    </w:p>
    <w:p w14:paraId="067BF1D6" w14:textId="77777777" w:rsidR="00346724" w:rsidRPr="00B44386" w:rsidRDefault="00346724" w:rsidP="00AE5D3A">
      <w:pPr>
        <w:pStyle w:val="Ttulo2"/>
        <w:tabs>
          <w:tab w:val="num" w:pos="360"/>
        </w:tabs>
        <w:ind w:left="0" w:firstLine="0"/>
        <w:rPr>
          <w:rFonts w:ascii="Century Gothic" w:hAnsi="Century Gothic"/>
          <w:color w:val="auto"/>
          <w:szCs w:val="22"/>
        </w:rPr>
      </w:pPr>
      <w:r w:rsidRPr="00B44386">
        <w:rPr>
          <w:rFonts w:ascii="Century Gothic" w:hAnsi="Century Gothic"/>
          <w:color w:val="auto"/>
          <w:szCs w:val="22"/>
        </w:rPr>
        <w:t xml:space="preserve">Para procesos efectuados con convocatoria pública o </w:t>
      </w:r>
      <w:r w:rsidR="00AE5D3A" w:rsidRPr="00B44386">
        <w:rPr>
          <w:rFonts w:ascii="Century Gothic" w:hAnsi="Century Gothic"/>
          <w:color w:val="auto"/>
          <w:szCs w:val="22"/>
        </w:rPr>
        <w:t xml:space="preserve">mediante la </w:t>
      </w:r>
      <w:bookmarkStart w:id="15" w:name="_Hlk59006587"/>
      <w:r w:rsidR="00AE5D3A" w:rsidRPr="00B44386">
        <w:rPr>
          <w:rFonts w:ascii="Century Gothic" w:hAnsi="Century Gothic"/>
          <w:color w:val="auto"/>
          <w:szCs w:val="22"/>
        </w:rPr>
        <w:t>consulta de precios</w:t>
      </w:r>
      <w:bookmarkEnd w:id="15"/>
      <w:r w:rsidRPr="00B44386">
        <w:rPr>
          <w:rFonts w:ascii="Century Gothic" w:hAnsi="Century Gothic"/>
          <w:color w:val="auto"/>
          <w:szCs w:val="22"/>
        </w:rPr>
        <w:t xml:space="preserve">. </w:t>
      </w:r>
    </w:p>
    <w:p w14:paraId="5BF95BE2" w14:textId="77777777" w:rsidR="00346724" w:rsidRPr="00570C2F" w:rsidRDefault="00346724" w:rsidP="00346724">
      <w:pPr>
        <w:ind w:left="576"/>
      </w:pPr>
    </w:p>
    <w:p w14:paraId="0846CF56" w14:textId="77777777" w:rsidR="00346724" w:rsidRPr="00570C2F" w:rsidRDefault="00346724" w:rsidP="00AE5D3A">
      <w:r w:rsidRPr="00570C2F">
        <w:t xml:space="preserve">El </w:t>
      </w:r>
      <w:proofErr w:type="spellStart"/>
      <w:r w:rsidRPr="00570C2F">
        <w:t>CUCE</w:t>
      </w:r>
      <w:proofErr w:type="spellEnd"/>
      <w:r w:rsidRPr="00570C2F">
        <w:t xml:space="preserve"> se asignará al inicio del proceso de contratación con la publicación de:</w:t>
      </w:r>
    </w:p>
    <w:p w14:paraId="1F8CCEBE" w14:textId="77777777" w:rsidR="00346724" w:rsidRPr="00570C2F" w:rsidRDefault="00346724" w:rsidP="00346724">
      <w:pPr>
        <w:ind w:left="576"/>
      </w:pPr>
    </w:p>
    <w:p w14:paraId="77E400D9" w14:textId="77777777" w:rsidR="00346724" w:rsidRPr="00570C2F" w:rsidRDefault="00346724" w:rsidP="00AE5D3A">
      <w:pPr>
        <w:pStyle w:val="Prrafodelista"/>
        <w:numPr>
          <w:ilvl w:val="0"/>
          <w:numId w:val="63"/>
        </w:numPr>
        <w:ind w:left="284" w:hanging="284"/>
      </w:pPr>
      <w:r w:rsidRPr="00570C2F">
        <w:t xml:space="preserve">La convocatoria, para la contratación de bienes, obras, servicios generales y de consultoría en: </w:t>
      </w:r>
    </w:p>
    <w:p w14:paraId="01017D05" w14:textId="77777777" w:rsidR="00AE5D3A" w:rsidRPr="00570C2F" w:rsidRDefault="00AE5D3A" w:rsidP="00AE5D3A">
      <w:pPr>
        <w:pStyle w:val="Prrafodelista"/>
        <w:ind w:left="284"/>
      </w:pPr>
    </w:p>
    <w:p w14:paraId="3125E9C8" w14:textId="77777777" w:rsidR="00346724" w:rsidRPr="00570C2F" w:rsidRDefault="00346724" w:rsidP="00992C15">
      <w:pPr>
        <w:numPr>
          <w:ilvl w:val="0"/>
          <w:numId w:val="3"/>
        </w:numPr>
        <w:ind w:left="709" w:hanging="425"/>
      </w:pPr>
      <w:r w:rsidRPr="00570C2F">
        <w:t>La modalidad de Apoyo Nacional a la Producción y Empleo (</w:t>
      </w:r>
      <w:proofErr w:type="spellStart"/>
      <w:r w:rsidRPr="00570C2F">
        <w:t>ANPE</w:t>
      </w:r>
      <w:proofErr w:type="spellEnd"/>
      <w:r w:rsidRPr="00570C2F">
        <w:t xml:space="preserve">); </w:t>
      </w:r>
    </w:p>
    <w:p w14:paraId="168663A5" w14:textId="77777777" w:rsidR="00346724" w:rsidRPr="00570C2F" w:rsidRDefault="00346724" w:rsidP="00992C15">
      <w:pPr>
        <w:numPr>
          <w:ilvl w:val="0"/>
          <w:numId w:val="3"/>
        </w:numPr>
        <w:ind w:left="709" w:hanging="425"/>
      </w:pPr>
      <w:r w:rsidRPr="00570C2F">
        <w:t xml:space="preserve">La modalidad de Licitación Pública; </w:t>
      </w:r>
    </w:p>
    <w:p w14:paraId="3CA96295" w14:textId="77777777" w:rsidR="00346724" w:rsidRPr="00570C2F" w:rsidRDefault="00346724" w:rsidP="00992C15">
      <w:pPr>
        <w:numPr>
          <w:ilvl w:val="0"/>
          <w:numId w:val="3"/>
        </w:numPr>
        <w:ind w:left="709" w:hanging="425"/>
      </w:pPr>
      <w:r w:rsidRPr="00570C2F">
        <w:t xml:space="preserve">La modalidad de Contratación por Excepción con convocatoria; </w:t>
      </w:r>
    </w:p>
    <w:p w14:paraId="4937C1B6" w14:textId="77777777" w:rsidR="00346724" w:rsidRPr="00570C2F" w:rsidRDefault="00346724" w:rsidP="00992C15">
      <w:pPr>
        <w:numPr>
          <w:ilvl w:val="0"/>
          <w:numId w:val="3"/>
        </w:numPr>
        <w:ind w:left="709" w:hanging="425"/>
      </w:pPr>
      <w:r w:rsidRPr="00570C2F">
        <w:t>Contrataciones con norma específica nacional que no determine contratación directa;</w:t>
      </w:r>
    </w:p>
    <w:p w14:paraId="7B0F4186" w14:textId="77777777" w:rsidR="00346724" w:rsidRPr="00570C2F" w:rsidRDefault="00346724" w:rsidP="00992C15">
      <w:pPr>
        <w:numPr>
          <w:ilvl w:val="0"/>
          <w:numId w:val="3"/>
        </w:numPr>
        <w:ind w:left="709" w:hanging="425"/>
      </w:pPr>
      <w:r w:rsidRPr="00570C2F">
        <w:t>Contrataciones con norma del financiador que especifique la realización de una convocatoria;</w:t>
      </w:r>
    </w:p>
    <w:p w14:paraId="1351ACCA" w14:textId="77777777" w:rsidR="00346724" w:rsidRPr="00570C2F" w:rsidRDefault="00346724" w:rsidP="00346724"/>
    <w:p w14:paraId="3F5E85A5" w14:textId="3E585480" w:rsidR="00346724" w:rsidRPr="00570C2F" w:rsidRDefault="00346724" w:rsidP="003216C0">
      <w:pPr>
        <w:pStyle w:val="Prrafodelista"/>
        <w:numPr>
          <w:ilvl w:val="0"/>
          <w:numId w:val="63"/>
        </w:numPr>
        <w:ind w:left="284" w:hanging="284"/>
      </w:pPr>
      <w:r w:rsidRPr="00570C2F">
        <w:t xml:space="preserve">La </w:t>
      </w:r>
      <w:r w:rsidR="005F0EA3">
        <w:t>Consulta de Precios</w:t>
      </w:r>
      <w:r w:rsidRPr="00570C2F">
        <w:t>, para la contratación de bienes, obras y servicios generales en</w:t>
      </w:r>
      <w:r w:rsidR="003216C0" w:rsidRPr="00570C2F">
        <w:t xml:space="preserve"> la </w:t>
      </w:r>
      <w:r w:rsidRPr="00570C2F">
        <w:t xml:space="preserve">modalidad de Contratación Menor (montos mayores a Bs20.000 </w:t>
      </w:r>
      <w:r w:rsidR="000C0F35">
        <w:t xml:space="preserve">VEINTE MIL 00/100 BOLIVIANOS </w:t>
      </w:r>
      <w:r w:rsidRPr="00570C2F">
        <w:t>hasta Bs50.000</w:t>
      </w:r>
      <w:r w:rsidR="000C0F35">
        <w:t xml:space="preserve"> CINCUENTA MIL 00/100 BOLIVIANOS</w:t>
      </w:r>
      <w:r w:rsidRPr="00570C2F">
        <w:t>);</w:t>
      </w:r>
    </w:p>
    <w:p w14:paraId="2839D0A0" w14:textId="77777777" w:rsidR="00346724" w:rsidRPr="00570C2F" w:rsidRDefault="00346724" w:rsidP="00346724">
      <w:pPr>
        <w:ind w:left="567"/>
      </w:pPr>
    </w:p>
    <w:p w14:paraId="4D05611E" w14:textId="77777777" w:rsidR="00346724" w:rsidRPr="00B44386" w:rsidRDefault="00346724" w:rsidP="003216C0">
      <w:pPr>
        <w:pStyle w:val="Ttulo2"/>
        <w:tabs>
          <w:tab w:val="num" w:pos="360"/>
        </w:tabs>
        <w:ind w:left="0" w:firstLine="0"/>
        <w:rPr>
          <w:rFonts w:ascii="Century Gothic" w:hAnsi="Century Gothic"/>
          <w:color w:val="auto"/>
          <w:szCs w:val="22"/>
        </w:rPr>
      </w:pPr>
      <w:r w:rsidRPr="00B44386">
        <w:rPr>
          <w:rFonts w:ascii="Century Gothic" w:hAnsi="Century Gothic"/>
          <w:color w:val="auto"/>
          <w:szCs w:val="22"/>
        </w:rPr>
        <w:t xml:space="preserve">Para procesos que no requieren la publicación de </w:t>
      </w:r>
      <w:r w:rsidR="005F0EA3" w:rsidRPr="00B44386">
        <w:rPr>
          <w:rFonts w:ascii="Century Gothic" w:hAnsi="Century Gothic"/>
          <w:color w:val="auto"/>
          <w:szCs w:val="22"/>
        </w:rPr>
        <w:t xml:space="preserve">la </w:t>
      </w:r>
      <w:r w:rsidRPr="00B44386">
        <w:rPr>
          <w:rFonts w:ascii="Century Gothic" w:hAnsi="Century Gothic"/>
          <w:color w:val="auto"/>
          <w:szCs w:val="22"/>
        </w:rPr>
        <w:t xml:space="preserve">convocatoria pública o </w:t>
      </w:r>
      <w:r w:rsidR="005F0EA3" w:rsidRPr="00B44386">
        <w:rPr>
          <w:rFonts w:ascii="Century Gothic" w:hAnsi="Century Gothic"/>
          <w:color w:val="auto"/>
          <w:szCs w:val="22"/>
        </w:rPr>
        <w:t xml:space="preserve">de </w:t>
      </w:r>
      <w:r w:rsidR="00D70F3B" w:rsidRPr="00B44386">
        <w:rPr>
          <w:rFonts w:ascii="Century Gothic" w:hAnsi="Century Gothic"/>
          <w:color w:val="auto"/>
          <w:szCs w:val="22"/>
        </w:rPr>
        <w:t xml:space="preserve">la </w:t>
      </w:r>
      <w:r w:rsidR="005F0EA3" w:rsidRPr="00B44386">
        <w:rPr>
          <w:rFonts w:ascii="Century Gothic" w:hAnsi="Century Gothic"/>
          <w:color w:val="auto"/>
          <w:szCs w:val="22"/>
        </w:rPr>
        <w:t xml:space="preserve">Consulta </w:t>
      </w:r>
      <w:r w:rsidR="00D70F3B" w:rsidRPr="00B44386">
        <w:rPr>
          <w:rFonts w:ascii="Century Gothic" w:hAnsi="Century Gothic"/>
          <w:color w:val="auto"/>
          <w:szCs w:val="22"/>
        </w:rPr>
        <w:t xml:space="preserve">de </w:t>
      </w:r>
      <w:r w:rsidR="005F0EA3" w:rsidRPr="00B44386">
        <w:rPr>
          <w:rFonts w:ascii="Century Gothic" w:hAnsi="Century Gothic"/>
          <w:color w:val="auto"/>
          <w:szCs w:val="22"/>
        </w:rPr>
        <w:t>Precios</w:t>
      </w:r>
      <w:r w:rsidRPr="00B44386">
        <w:rPr>
          <w:rFonts w:ascii="Century Gothic" w:hAnsi="Century Gothic"/>
          <w:color w:val="auto"/>
          <w:szCs w:val="22"/>
        </w:rPr>
        <w:t>.</w:t>
      </w:r>
    </w:p>
    <w:p w14:paraId="626B9151" w14:textId="77777777" w:rsidR="00346724" w:rsidRPr="00570C2F" w:rsidRDefault="00346724" w:rsidP="00346724"/>
    <w:p w14:paraId="53B2ACF6" w14:textId="77777777" w:rsidR="00346724" w:rsidRPr="00570C2F" w:rsidRDefault="00346724" w:rsidP="003216C0">
      <w:r w:rsidRPr="00570C2F">
        <w:t xml:space="preserve">El </w:t>
      </w:r>
      <w:proofErr w:type="spellStart"/>
      <w:r w:rsidRPr="00570C2F">
        <w:t>CUCE</w:t>
      </w:r>
      <w:proofErr w:type="spellEnd"/>
      <w:r w:rsidRPr="00570C2F">
        <w:t xml:space="preserve"> se asignará cuando se registre la suscripción del Contrato o emisión de la Orden de Compra u Orden de Servicio en:</w:t>
      </w:r>
    </w:p>
    <w:p w14:paraId="08A23FB9" w14:textId="77777777" w:rsidR="00346724" w:rsidRPr="00570C2F" w:rsidRDefault="00346724" w:rsidP="00346724">
      <w:pPr>
        <w:ind w:left="567"/>
      </w:pPr>
    </w:p>
    <w:p w14:paraId="53735454" w14:textId="0B0E8582" w:rsidR="003216C0" w:rsidRPr="00570C2F" w:rsidRDefault="00346724" w:rsidP="00992C15">
      <w:pPr>
        <w:numPr>
          <w:ilvl w:val="0"/>
          <w:numId w:val="61"/>
        </w:numPr>
        <w:ind w:left="426" w:hanging="426"/>
      </w:pPr>
      <w:r w:rsidRPr="00570C2F">
        <w:t xml:space="preserve">La modalidad de Contratación Menor (para montos mayores </w:t>
      </w:r>
      <w:r w:rsidR="000C0F35" w:rsidRPr="00570C2F">
        <w:t xml:space="preserve">a Bs20.000 </w:t>
      </w:r>
      <w:r w:rsidR="000C0F35">
        <w:t xml:space="preserve">VEINTE MIL 00/100 BOLIVIANOS </w:t>
      </w:r>
      <w:r w:rsidR="000C0F35" w:rsidRPr="00570C2F">
        <w:t>hasta Bs50.000</w:t>
      </w:r>
      <w:r w:rsidR="000C0F35">
        <w:t xml:space="preserve"> CINCUENTA MIL 00/100 BOLIVIANOS</w:t>
      </w:r>
      <w:r w:rsidRPr="00570C2F">
        <w:t xml:space="preserve">) para la contratación </w:t>
      </w:r>
      <w:r w:rsidR="003216C0" w:rsidRPr="00570C2F">
        <w:t>de servicios de consultoría</w:t>
      </w:r>
      <w:r w:rsidRPr="00570C2F">
        <w:t>;</w:t>
      </w:r>
    </w:p>
    <w:p w14:paraId="0A76F63B" w14:textId="77777777" w:rsidR="00346724" w:rsidRPr="00570C2F" w:rsidRDefault="00346724" w:rsidP="00992C15">
      <w:pPr>
        <w:numPr>
          <w:ilvl w:val="0"/>
          <w:numId w:val="61"/>
        </w:numPr>
        <w:ind w:left="426" w:hanging="426"/>
      </w:pPr>
      <w:r w:rsidRPr="00570C2F">
        <w:lastRenderedPageBreak/>
        <w:t>La modalidad de Contratación por Excepción sin convocatoria;</w:t>
      </w:r>
    </w:p>
    <w:p w14:paraId="10D0F580" w14:textId="77777777" w:rsidR="00346724" w:rsidRPr="00570C2F" w:rsidRDefault="00346724" w:rsidP="00992C15">
      <w:pPr>
        <w:numPr>
          <w:ilvl w:val="0"/>
          <w:numId w:val="61"/>
        </w:numPr>
        <w:ind w:left="426" w:hanging="426"/>
      </w:pPr>
      <w:r w:rsidRPr="00570C2F">
        <w:t>La modalidad de Contratación Directa de Bienes y Servicios;</w:t>
      </w:r>
    </w:p>
    <w:p w14:paraId="3B66EE97" w14:textId="77777777" w:rsidR="00346724" w:rsidRPr="00570C2F" w:rsidRDefault="00346724" w:rsidP="00992C15">
      <w:pPr>
        <w:numPr>
          <w:ilvl w:val="0"/>
          <w:numId w:val="61"/>
        </w:numPr>
        <w:ind w:left="426" w:hanging="426"/>
      </w:pPr>
      <w:r w:rsidRPr="00570C2F">
        <w:t>Contratación por Desastres y/o Emergencias;</w:t>
      </w:r>
    </w:p>
    <w:p w14:paraId="76DBEE72" w14:textId="77777777" w:rsidR="00346724" w:rsidRPr="00570C2F" w:rsidRDefault="00346724" w:rsidP="00992C15">
      <w:pPr>
        <w:numPr>
          <w:ilvl w:val="0"/>
          <w:numId w:val="61"/>
        </w:numPr>
        <w:ind w:left="426" w:hanging="426"/>
      </w:pPr>
      <w:r w:rsidRPr="00570C2F">
        <w:t>Contrataciones sin convocatoria realizadas en el marco de la normativa de organismos financiadores;</w:t>
      </w:r>
    </w:p>
    <w:p w14:paraId="6E577237" w14:textId="77777777" w:rsidR="00346724" w:rsidRPr="00570C2F" w:rsidRDefault="00346724" w:rsidP="00992C15">
      <w:pPr>
        <w:numPr>
          <w:ilvl w:val="0"/>
          <w:numId w:val="61"/>
        </w:numPr>
        <w:ind w:left="426" w:hanging="426"/>
      </w:pPr>
      <w:r w:rsidRPr="00570C2F">
        <w:t>Contrataciones Directas autorizadas por normativa específica nacional.</w:t>
      </w:r>
    </w:p>
    <w:p w14:paraId="2BC589EA" w14:textId="77777777" w:rsidR="00346724" w:rsidRPr="00570C2F" w:rsidRDefault="00346724" w:rsidP="00346724">
      <w:pPr>
        <w:ind w:left="993"/>
        <w:rPr>
          <w:highlight w:val="yellow"/>
        </w:rPr>
      </w:pPr>
    </w:p>
    <w:p w14:paraId="54489911" w14:textId="77777777" w:rsidR="00346724" w:rsidRPr="00570C2F" w:rsidRDefault="00346724" w:rsidP="00346724">
      <w:pPr>
        <w:pStyle w:val="Ttulo1"/>
        <w:rPr>
          <w:color w:val="auto"/>
        </w:rPr>
      </w:pPr>
      <w:r w:rsidRPr="00570C2F">
        <w:rPr>
          <w:color w:val="auto"/>
        </w:rPr>
        <w:t xml:space="preserve">REGISTRO EN EL </w:t>
      </w:r>
      <w:proofErr w:type="spellStart"/>
      <w:r w:rsidRPr="00570C2F">
        <w:rPr>
          <w:color w:val="auto"/>
        </w:rPr>
        <w:t>SICOES</w:t>
      </w:r>
      <w:proofErr w:type="spellEnd"/>
    </w:p>
    <w:p w14:paraId="002510D3" w14:textId="77777777" w:rsidR="00346724" w:rsidRPr="00570C2F" w:rsidRDefault="00346724" w:rsidP="00346724">
      <w:pPr>
        <w:pStyle w:val="Prrafodelista"/>
        <w:ind w:left="360"/>
        <w:rPr>
          <w:rFonts w:ascii="Verdana" w:hAnsi="Verdana"/>
          <w:b/>
          <w:sz w:val="18"/>
          <w:szCs w:val="18"/>
        </w:rPr>
      </w:pPr>
    </w:p>
    <w:p w14:paraId="2903147E" w14:textId="77777777" w:rsidR="00346724" w:rsidRPr="00570C2F" w:rsidRDefault="00346724" w:rsidP="00346724">
      <w:r w:rsidRPr="00570C2F">
        <w:t xml:space="preserve">Las entidades públicas registrarán en el </w:t>
      </w:r>
      <w:proofErr w:type="spellStart"/>
      <w:r w:rsidRPr="00570C2F">
        <w:t>SICOES</w:t>
      </w:r>
      <w:proofErr w:type="spellEnd"/>
      <w:r w:rsidRPr="00570C2F">
        <w:t xml:space="preserve"> la información señalada en las NB</w:t>
      </w:r>
      <w:r w:rsidRPr="00570C2F">
        <w:softHyphen/>
        <w:t>-</w:t>
      </w:r>
      <w:proofErr w:type="spellStart"/>
      <w:r w:rsidRPr="00570C2F">
        <w:t>SABS</w:t>
      </w:r>
      <w:proofErr w:type="spellEnd"/>
      <w:r w:rsidRPr="00570C2F">
        <w:t xml:space="preserve"> y en el presente manual, mediante los usuarios habilitados para este efecto, a través del sitio Web del </w:t>
      </w:r>
      <w:proofErr w:type="spellStart"/>
      <w:r w:rsidRPr="00570C2F">
        <w:t>SICOES</w:t>
      </w:r>
      <w:proofErr w:type="spellEnd"/>
      <w:r w:rsidRPr="00570C2F">
        <w:t xml:space="preserve"> (www.sicoes.gob.bo). </w:t>
      </w:r>
    </w:p>
    <w:p w14:paraId="7635F532" w14:textId="77777777" w:rsidR="00346724" w:rsidRPr="00570C2F" w:rsidRDefault="00346724" w:rsidP="00346724">
      <w:pPr>
        <w:rPr>
          <w:sz w:val="16"/>
        </w:rPr>
      </w:pPr>
    </w:p>
    <w:p w14:paraId="0F0C7C13" w14:textId="77777777" w:rsidR="00346724" w:rsidRPr="00570C2F" w:rsidRDefault="00346724" w:rsidP="00346724">
      <w:r w:rsidRPr="00570C2F">
        <w:t xml:space="preserve">El sistema permite almacenar la información de manera temporal, como un borrador que podrá ser editado y publicado posteriormente. La información que se encuentra en estado </w:t>
      </w:r>
      <w:proofErr w:type="gramStart"/>
      <w:r w:rsidRPr="00570C2F">
        <w:t>temporal,</w:t>
      </w:r>
      <w:proofErr w:type="gramEnd"/>
      <w:r w:rsidRPr="00570C2F">
        <w:t xml:space="preserve"> no es de conocimiento público, por lo tanto, no se considera como información oficial.</w:t>
      </w:r>
    </w:p>
    <w:p w14:paraId="6D009095" w14:textId="77777777" w:rsidR="00346724" w:rsidRPr="00570C2F" w:rsidRDefault="00346724" w:rsidP="00346724">
      <w:pPr>
        <w:rPr>
          <w:sz w:val="16"/>
        </w:rPr>
      </w:pPr>
    </w:p>
    <w:p w14:paraId="49B7A05C" w14:textId="77777777" w:rsidR="00346724" w:rsidRPr="00570C2F" w:rsidRDefault="00346724" w:rsidP="00346724">
      <w:r w:rsidRPr="00570C2F">
        <w:t xml:space="preserve">Una vez que la información es publicada de manera definitiva, el sistema emitirá automáticamente una Confirmación de Publicación, como constancia oficial de que la entidad cumplió con el registro en el </w:t>
      </w:r>
      <w:proofErr w:type="spellStart"/>
      <w:r w:rsidRPr="00570C2F">
        <w:t>SICOES</w:t>
      </w:r>
      <w:proofErr w:type="spellEnd"/>
      <w:r w:rsidRPr="00570C2F">
        <w:t>. Esta constancia podrá ser impresa e incluida en el expediente del proceso de contratación.</w:t>
      </w:r>
    </w:p>
    <w:p w14:paraId="248FC98F" w14:textId="77777777" w:rsidR="00346724" w:rsidRPr="00570C2F" w:rsidRDefault="00346724" w:rsidP="00346724">
      <w:pPr>
        <w:rPr>
          <w:sz w:val="16"/>
        </w:rPr>
      </w:pPr>
    </w:p>
    <w:p w14:paraId="3B342826" w14:textId="77777777" w:rsidR="00346724" w:rsidRPr="00570C2F" w:rsidRDefault="00346724" w:rsidP="00346724">
      <w:r w:rsidRPr="00570C2F">
        <w:t>El sistema almacenará el número de confirmación y la fecha de generación para fines de control.</w:t>
      </w:r>
    </w:p>
    <w:p w14:paraId="5AF5124B" w14:textId="77777777" w:rsidR="00346724" w:rsidRPr="00570C2F" w:rsidRDefault="00346724" w:rsidP="00346724">
      <w:pPr>
        <w:rPr>
          <w:sz w:val="16"/>
        </w:rPr>
      </w:pPr>
    </w:p>
    <w:p w14:paraId="06CBB4F2" w14:textId="16D73D08" w:rsidR="00346724" w:rsidRPr="00570C2F" w:rsidRDefault="00346724" w:rsidP="00346724">
      <w:r w:rsidRPr="005E738B">
        <w:rPr>
          <w:highlight w:val="yellow"/>
        </w:rPr>
        <w:t xml:space="preserve">Cuando la entidad haya incumplido con el registro de información en el </w:t>
      </w:r>
      <w:proofErr w:type="spellStart"/>
      <w:r w:rsidRPr="005E738B">
        <w:rPr>
          <w:highlight w:val="yellow"/>
        </w:rPr>
        <w:t>SICOES</w:t>
      </w:r>
      <w:proofErr w:type="spellEnd"/>
      <w:r w:rsidRPr="005E738B">
        <w:rPr>
          <w:highlight w:val="yellow"/>
        </w:rPr>
        <w:t xml:space="preserve"> conforme los plazos establecidos en el cronograma y en los Formularios del proceso de contratación, el sistema procederá con el bloqueo automático para el registro de nuevas convocatorias (Formulario 100) </w:t>
      </w:r>
      <w:r w:rsidR="00992C15" w:rsidRPr="005E738B">
        <w:rPr>
          <w:highlight w:val="yellow"/>
        </w:rPr>
        <w:t xml:space="preserve">y </w:t>
      </w:r>
      <w:r w:rsidR="005F0EA3" w:rsidRPr="005E738B">
        <w:rPr>
          <w:highlight w:val="yellow"/>
        </w:rPr>
        <w:t xml:space="preserve">de </w:t>
      </w:r>
      <w:r w:rsidR="00992C15" w:rsidRPr="005E738B">
        <w:rPr>
          <w:highlight w:val="yellow"/>
        </w:rPr>
        <w:t xml:space="preserve">consultas de precios </w:t>
      </w:r>
      <w:r w:rsidRPr="005E738B">
        <w:rPr>
          <w:highlight w:val="yellow"/>
        </w:rPr>
        <w:t>(Formulario 110), hasta que la entidad regularice la información pendiente. Excepcionalmente por causas de fuerza mayor, caso fortuito o por razones ajenas o fuera de control de la entidad, la MAE</w:t>
      </w:r>
      <w:r w:rsidR="000C0F35" w:rsidRPr="005E738B">
        <w:rPr>
          <w:highlight w:val="yellow"/>
        </w:rPr>
        <w:t>,</w:t>
      </w:r>
      <w:r w:rsidRPr="005E738B">
        <w:rPr>
          <w:highlight w:val="yellow"/>
        </w:rPr>
        <w:t xml:space="preserve"> </w:t>
      </w:r>
      <w:r w:rsidR="00D26D3C" w:rsidRPr="005E738B">
        <w:rPr>
          <w:highlight w:val="yellow"/>
        </w:rPr>
        <w:t xml:space="preserve">la </w:t>
      </w:r>
      <w:proofErr w:type="spellStart"/>
      <w:r w:rsidRPr="005E738B">
        <w:rPr>
          <w:highlight w:val="yellow"/>
        </w:rPr>
        <w:t>MAEC</w:t>
      </w:r>
      <w:proofErr w:type="spellEnd"/>
      <w:r w:rsidR="00D26D3C" w:rsidRPr="005E738B">
        <w:rPr>
          <w:highlight w:val="yellow"/>
        </w:rPr>
        <w:t xml:space="preserve"> o</w:t>
      </w:r>
      <w:r w:rsidR="000C0F35" w:rsidRPr="005E738B">
        <w:rPr>
          <w:highlight w:val="yellow"/>
        </w:rPr>
        <w:t xml:space="preserve"> </w:t>
      </w:r>
      <w:r w:rsidR="00D26D3C" w:rsidRPr="005E738B">
        <w:rPr>
          <w:highlight w:val="yellow"/>
        </w:rPr>
        <w:t xml:space="preserve">el </w:t>
      </w:r>
      <w:proofErr w:type="spellStart"/>
      <w:r w:rsidR="000C0F35" w:rsidRPr="005E738B">
        <w:rPr>
          <w:highlight w:val="yellow"/>
        </w:rPr>
        <w:t>RAA</w:t>
      </w:r>
      <w:proofErr w:type="spellEnd"/>
      <w:r w:rsidRPr="005E738B">
        <w:rPr>
          <w:highlight w:val="yellow"/>
        </w:rPr>
        <w:t xml:space="preserve"> </w:t>
      </w:r>
      <w:r w:rsidR="00D26D3C" w:rsidRPr="005E738B">
        <w:rPr>
          <w:highlight w:val="yellow"/>
        </w:rPr>
        <w:t>Autorizará la Excepción para el Registro Oportuno de Información</w:t>
      </w:r>
      <w:r w:rsidRPr="005E738B">
        <w:rPr>
          <w:highlight w:val="yellow"/>
        </w:rPr>
        <w:t xml:space="preserve">, </w:t>
      </w:r>
      <w:r w:rsidR="00D26D3C" w:rsidRPr="005E738B">
        <w:rPr>
          <w:highlight w:val="yellow"/>
        </w:rPr>
        <w:t xml:space="preserve">estableciendo </w:t>
      </w:r>
      <w:r w:rsidRPr="005E738B">
        <w:rPr>
          <w:highlight w:val="yellow"/>
        </w:rPr>
        <w:t xml:space="preserve">un plazo </w:t>
      </w:r>
      <w:r w:rsidR="00D26D3C" w:rsidRPr="005E738B">
        <w:rPr>
          <w:highlight w:val="yellow"/>
        </w:rPr>
        <w:t xml:space="preserve">perentorio </w:t>
      </w:r>
      <w:r w:rsidRPr="005E738B">
        <w:rPr>
          <w:highlight w:val="yellow"/>
        </w:rPr>
        <w:t xml:space="preserve">para efectuar </w:t>
      </w:r>
      <w:r w:rsidR="00D26D3C" w:rsidRPr="005E738B">
        <w:rPr>
          <w:highlight w:val="yellow"/>
        </w:rPr>
        <w:t xml:space="preserve">los </w:t>
      </w:r>
      <w:r w:rsidRPr="005E738B">
        <w:rPr>
          <w:highlight w:val="yellow"/>
        </w:rPr>
        <w:t>registro</w:t>
      </w:r>
      <w:r w:rsidR="00D26D3C" w:rsidRPr="005E738B">
        <w:rPr>
          <w:highlight w:val="yellow"/>
        </w:rPr>
        <w:t>s</w:t>
      </w:r>
      <w:r w:rsidRPr="005E738B">
        <w:rPr>
          <w:highlight w:val="yellow"/>
        </w:rPr>
        <w:t xml:space="preserve"> pendiente</w:t>
      </w:r>
      <w:r w:rsidR="00D26D3C" w:rsidRPr="005E738B">
        <w:rPr>
          <w:highlight w:val="yellow"/>
        </w:rPr>
        <w:t xml:space="preserve">s. </w:t>
      </w:r>
      <w:proofErr w:type="gramStart"/>
      <w:r w:rsidR="00D26D3C" w:rsidRPr="005E738B">
        <w:rPr>
          <w:highlight w:val="yellow"/>
        </w:rPr>
        <w:t xml:space="preserve">Dicha </w:t>
      </w:r>
      <w:r w:rsidRPr="005E738B">
        <w:rPr>
          <w:highlight w:val="yellow"/>
        </w:rPr>
        <w:t xml:space="preserve"> </w:t>
      </w:r>
      <w:r w:rsidR="00D26D3C" w:rsidRPr="005E738B">
        <w:rPr>
          <w:highlight w:val="yellow"/>
        </w:rPr>
        <w:t>Autorización</w:t>
      </w:r>
      <w:proofErr w:type="gramEnd"/>
      <w:r w:rsidR="00D26D3C" w:rsidRPr="005E738B">
        <w:rPr>
          <w:highlight w:val="yellow"/>
        </w:rPr>
        <w:t xml:space="preserve"> </w:t>
      </w:r>
      <w:r w:rsidRPr="005E738B">
        <w:rPr>
          <w:highlight w:val="yellow"/>
        </w:rPr>
        <w:t xml:space="preserve">deberá ser publicada a través del </w:t>
      </w:r>
      <w:proofErr w:type="spellStart"/>
      <w:r w:rsidRPr="005E738B">
        <w:rPr>
          <w:highlight w:val="yellow"/>
        </w:rPr>
        <w:t>SICOES</w:t>
      </w:r>
      <w:proofErr w:type="spellEnd"/>
      <w:r w:rsidRPr="005E738B">
        <w:rPr>
          <w:highlight w:val="yellow"/>
        </w:rPr>
        <w:t xml:space="preserve"> conforme las condiciones establecidas en el numeral 7.2.13</w:t>
      </w:r>
      <w:r w:rsidR="000C0F35" w:rsidRPr="005E738B">
        <w:rPr>
          <w:highlight w:val="yellow"/>
        </w:rPr>
        <w:t xml:space="preserve"> del presente manual</w:t>
      </w:r>
      <w:r w:rsidRPr="005E738B">
        <w:rPr>
          <w:highlight w:val="yellow"/>
        </w:rPr>
        <w:t>.</w:t>
      </w:r>
      <w:r w:rsidRPr="00570C2F">
        <w:t xml:space="preserve"> </w:t>
      </w:r>
      <w:r w:rsidRPr="005E738B">
        <w:rPr>
          <w:highlight w:val="cyan"/>
        </w:rPr>
        <w:t xml:space="preserve">La emisión de la </w:t>
      </w:r>
      <w:r w:rsidR="00D26D3C" w:rsidRPr="005E738B">
        <w:rPr>
          <w:highlight w:val="cyan"/>
        </w:rPr>
        <w:t xml:space="preserve">autorización </w:t>
      </w:r>
      <w:r w:rsidRPr="005E738B">
        <w:rPr>
          <w:highlight w:val="cyan"/>
        </w:rPr>
        <w:t>citada no exime de la obligación pendiente.</w:t>
      </w:r>
    </w:p>
    <w:p w14:paraId="4FE95864" w14:textId="77777777" w:rsidR="00346724" w:rsidRPr="00570C2F" w:rsidRDefault="00346724" w:rsidP="00346724"/>
    <w:p w14:paraId="45F0E22C" w14:textId="77777777" w:rsidR="00346724" w:rsidRPr="00570C2F" w:rsidRDefault="00346724" w:rsidP="00346724">
      <w:pPr>
        <w:pStyle w:val="Ttulo1"/>
        <w:rPr>
          <w:color w:val="auto"/>
        </w:rPr>
      </w:pPr>
      <w:r w:rsidRPr="00570C2F">
        <w:rPr>
          <w:color w:val="auto"/>
        </w:rPr>
        <w:t>ADMINISTRACIÓN DE USUARIOS</w:t>
      </w:r>
    </w:p>
    <w:p w14:paraId="452196C3" w14:textId="77777777" w:rsidR="00346724" w:rsidRPr="00570C2F" w:rsidRDefault="00346724" w:rsidP="00346724"/>
    <w:p w14:paraId="34A19C72" w14:textId="77777777" w:rsidR="00346724" w:rsidRPr="00570C2F" w:rsidRDefault="00346724" w:rsidP="00992C15">
      <w:pPr>
        <w:pStyle w:val="Ttulo2"/>
        <w:tabs>
          <w:tab w:val="left" w:pos="426"/>
        </w:tabs>
        <w:ind w:left="0" w:firstLine="0"/>
        <w:rPr>
          <w:color w:val="auto"/>
        </w:rPr>
      </w:pPr>
      <w:bookmarkStart w:id="16" w:name="_Toc237233332"/>
      <w:r w:rsidRPr="00570C2F">
        <w:rPr>
          <w:color w:val="auto"/>
        </w:rPr>
        <w:t>Tipos de usuario</w:t>
      </w:r>
      <w:bookmarkEnd w:id="16"/>
    </w:p>
    <w:p w14:paraId="36FB8094" w14:textId="77777777" w:rsidR="00992C15" w:rsidRPr="00570C2F" w:rsidRDefault="00992C15" w:rsidP="00992C15"/>
    <w:p w14:paraId="69808C53" w14:textId="77777777" w:rsidR="00346724" w:rsidRPr="00570C2F" w:rsidRDefault="00346724" w:rsidP="00992C15">
      <w:r w:rsidRPr="00570C2F">
        <w:t>Se definen los siguientes tipos de usuario:</w:t>
      </w:r>
    </w:p>
    <w:p w14:paraId="03942ED6" w14:textId="77777777" w:rsidR="00346724" w:rsidRPr="00570C2F" w:rsidRDefault="00346724" w:rsidP="00346724">
      <w:pPr>
        <w:ind w:left="1416" w:hanging="423"/>
      </w:pPr>
    </w:p>
    <w:p w14:paraId="66D583AF" w14:textId="77777777" w:rsidR="00346724" w:rsidRPr="00570C2F" w:rsidRDefault="00346724" w:rsidP="00992C15">
      <w:pPr>
        <w:pStyle w:val="Ttulo3"/>
        <w:tabs>
          <w:tab w:val="clear" w:pos="360"/>
          <w:tab w:val="left" w:pos="993"/>
        </w:tabs>
        <w:ind w:left="426"/>
        <w:rPr>
          <w:color w:val="auto"/>
        </w:rPr>
      </w:pPr>
      <w:r w:rsidRPr="00570C2F">
        <w:rPr>
          <w:color w:val="auto"/>
        </w:rPr>
        <w:t>Usuario Administrador</w:t>
      </w:r>
    </w:p>
    <w:p w14:paraId="2829B667" w14:textId="77777777" w:rsidR="00992C15" w:rsidRPr="00570C2F" w:rsidRDefault="00992C15" w:rsidP="00992C15"/>
    <w:p w14:paraId="6347617C" w14:textId="77777777" w:rsidR="00346724" w:rsidRPr="00570C2F" w:rsidRDefault="00346724" w:rsidP="00992C15">
      <w:pPr>
        <w:ind w:left="426"/>
      </w:pPr>
      <w:r w:rsidRPr="00570C2F">
        <w:t>Cada entidad deberá habilitar en el sistema a un Usuario Administrador, quien deberá cumplir con las siguientes funciones:</w:t>
      </w:r>
    </w:p>
    <w:p w14:paraId="4473CA9B" w14:textId="77777777" w:rsidR="00992C15" w:rsidRPr="00570C2F" w:rsidRDefault="00992C15" w:rsidP="00992C15">
      <w:pPr>
        <w:ind w:left="426"/>
      </w:pPr>
    </w:p>
    <w:p w14:paraId="2930801D" w14:textId="77777777" w:rsidR="00346724" w:rsidRPr="00570C2F" w:rsidRDefault="00346724" w:rsidP="00992C15">
      <w:pPr>
        <w:numPr>
          <w:ilvl w:val="0"/>
          <w:numId w:val="7"/>
        </w:numPr>
        <w:ind w:left="851" w:hanging="425"/>
      </w:pPr>
      <w:r w:rsidRPr="00570C2F">
        <w:t>Habilitar a Usuario(s) de Registro.</w:t>
      </w:r>
    </w:p>
    <w:p w14:paraId="44AFB047" w14:textId="77777777" w:rsidR="00346724" w:rsidRPr="00570C2F" w:rsidRDefault="00346724" w:rsidP="00992C15">
      <w:pPr>
        <w:numPr>
          <w:ilvl w:val="0"/>
          <w:numId w:val="7"/>
        </w:numPr>
        <w:ind w:left="851" w:hanging="425"/>
      </w:pPr>
      <w:r w:rsidRPr="00570C2F">
        <w:t>Actualizar permanentemente los datos de la entidad.</w:t>
      </w:r>
    </w:p>
    <w:p w14:paraId="230A622C" w14:textId="77777777" w:rsidR="00346724" w:rsidRPr="00570C2F" w:rsidRDefault="00346724" w:rsidP="00992C15">
      <w:pPr>
        <w:numPr>
          <w:ilvl w:val="0"/>
          <w:numId w:val="7"/>
        </w:numPr>
        <w:ind w:left="851" w:hanging="425"/>
      </w:pPr>
      <w:r w:rsidRPr="00570C2F">
        <w:t>Dar de baja a Usuarios de Registro.</w:t>
      </w:r>
    </w:p>
    <w:p w14:paraId="6064E54F" w14:textId="77777777" w:rsidR="00346724" w:rsidRPr="00570C2F" w:rsidRDefault="00346724" w:rsidP="00992C15">
      <w:pPr>
        <w:numPr>
          <w:ilvl w:val="0"/>
          <w:numId w:val="7"/>
        </w:numPr>
        <w:ind w:left="851" w:hanging="425"/>
      </w:pPr>
      <w:r w:rsidRPr="00570C2F">
        <w:t>Mantener actualizado el registro de los usuarios de la entidad.</w:t>
      </w:r>
    </w:p>
    <w:p w14:paraId="19BDF1CD" w14:textId="77777777" w:rsidR="00346724" w:rsidRPr="00570C2F" w:rsidRDefault="00346724" w:rsidP="00992C15">
      <w:pPr>
        <w:numPr>
          <w:ilvl w:val="0"/>
          <w:numId w:val="7"/>
        </w:numPr>
        <w:ind w:left="851" w:hanging="425"/>
      </w:pPr>
      <w:r w:rsidRPr="00570C2F">
        <w:t xml:space="preserve">Informar la excepción para el registro oportuno de información dentro de los plazos establecidos. </w:t>
      </w:r>
    </w:p>
    <w:p w14:paraId="26F200BE" w14:textId="77777777" w:rsidR="00346724" w:rsidRPr="00570C2F" w:rsidRDefault="00346724" w:rsidP="00992C15">
      <w:pPr>
        <w:numPr>
          <w:ilvl w:val="0"/>
          <w:numId w:val="7"/>
        </w:numPr>
        <w:ind w:left="851" w:hanging="425"/>
      </w:pPr>
      <w:r w:rsidRPr="00570C2F">
        <w:t>Informar los desistimientos a la formalización de la contratación dentro de los plazos establecidos.</w:t>
      </w:r>
    </w:p>
    <w:p w14:paraId="2D134680" w14:textId="1B26F013" w:rsidR="00346724" w:rsidRPr="00570C2F" w:rsidRDefault="00346724" w:rsidP="00992C15">
      <w:pPr>
        <w:numPr>
          <w:ilvl w:val="0"/>
          <w:numId w:val="7"/>
        </w:numPr>
        <w:ind w:left="851" w:hanging="425"/>
      </w:pPr>
      <w:r w:rsidRPr="00570C2F">
        <w:lastRenderedPageBreak/>
        <w:t xml:space="preserve">Informar las resoluciones de contrato, incumplimientos a la </w:t>
      </w:r>
      <w:r w:rsidR="00DD4CBD">
        <w:t>O</w:t>
      </w:r>
      <w:r w:rsidRPr="00570C2F">
        <w:t xml:space="preserve">rden de </w:t>
      </w:r>
      <w:r w:rsidR="00DD4CBD">
        <w:t>C</w:t>
      </w:r>
      <w:r w:rsidRPr="00570C2F">
        <w:t xml:space="preserve">ompra y </w:t>
      </w:r>
      <w:r w:rsidR="00DD4CBD">
        <w:t>O</w:t>
      </w:r>
      <w:r w:rsidRPr="00570C2F">
        <w:t xml:space="preserve">rden de </w:t>
      </w:r>
      <w:r w:rsidR="00DD4CBD">
        <w:t>S</w:t>
      </w:r>
      <w:r w:rsidRPr="00570C2F">
        <w:t>ervicio dentro de los plazos establecidos.</w:t>
      </w:r>
    </w:p>
    <w:p w14:paraId="57846F4B" w14:textId="77777777" w:rsidR="00A71782" w:rsidRPr="00570C2F" w:rsidRDefault="00A71782" w:rsidP="00346724">
      <w:pPr>
        <w:ind w:left="708"/>
        <w:rPr>
          <w:strike/>
        </w:rPr>
      </w:pPr>
    </w:p>
    <w:p w14:paraId="0EAE8570" w14:textId="77777777" w:rsidR="00346724" w:rsidRPr="00570C2F" w:rsidRDefault="00346724" w:rsidP="00992C15">
      <w:pPr>
        <w:pStyle w:val="Ttulo3"/>
        <w:tabs>
          <w:tab w:val="clear" w:pos="0"/>
          <w:tab w:val="left" w:pos="993"/>
        </w:tabs>
        <w:ind w:left="426"/>
        <w:rPr>
          <w:color w:val="auto"/>
        </w:rPr>
      </w:pPr>
      <w:r w:rsidRPr="00570C2F">
        <w:rPr>
          <w:color w:val="auto"/>
        </w:rPr>
        <w:t xml:space="preserve">Usuarios de Registro </w:t>
      </w:r>
    </w:p>
    <w:p w14:paraId="5841D075" w14:textId="77777777" w:rsidR="00A71782" w:rsidRPr="00570C2F" w:rsidRDefault="00A71782" w:rsidP="00992C15">
      <w:pPr>
        <w:ind w:left="426"/>
      </w:pPr>
    </w:p>
    <w:p w14:paraId="6FE7103D" w14:textId="77777777" w:rsidR="00992C15" w:rsidRPr="00570C2F" w:rsidRDefault="00346724" w:rsidP="00992C15">
      <w:pPr>
        <w:ind w:left="426"/>
      </w:pPr>
      <w:r w:rsidRPr="00570C2F">
        <w:t xml:space="preserve">Los Usuarios de Registro deberán efectuar la publicación de la información en el </w:t>
      </w:r>
      <w:proofErr w:type="spellStart"/>
      <w:r w:rsidRPr="00570C2F">
        <w:t>SICOES</w:t>
      </w:r>
      <w:proofErr w:type="spellEnd"/>
      <w:r w:rsidRPr="00570C2F">
        <w:t xml:space="preserve"> dentro de los plazos establecidos.</w:t>
      </w:r>
    </w:p>
    <w:p w14:paraId="0E66D80B" w14:textId="77777777" w:rsidR="00992C15" w:rsidRPr="00570C2F" w:rsidRDefault="00992C15" w:rsidP="00992C15">
      <w:pPr>
        <w:ind w:left="426"/>
      </w:pPr>
    </w:p>
    <w:p w14:paraId="1A7AD66B" w14:textId="77777777" w:rsidR="00346724" w:rsidRPr="00570C2F" w:rsidRDefault="00346724" w:rsidP="00992C15">
      <w:pPr>
        <w:ind w:left="426"/>
      </w:pPr>
      <w:r w:rsidRPr="00570C2F">
        <w:t xml:space="preserve">La entidad habilitará la cantidad de Usuarios de Registro que considere pertinente </w:t>
      </w:r>
      <w:proofErr w:type="gramStart"/>
      <w:r w:rsidRPr="00570C2F">
        <w:t>de acuerdo al</w:t>
      </w:r>
      <w:proofErr w:type="gramEnd"/>
      <w:r w:rsidRPr="00570C2F">
        <w:t xml:space="preserve"> volumen de procesos, la estructura de la entidad, las unidades que intervienen en la ejecución del proceso de contratación u otros criterios. </w:t>
      </w:r>
    </w:p>
    <w:p w14:paraId="75809817" w14:textId="77777777" w:rsidR="00346724" w:rsidRPr="00570C2F" w:rsidRDefault="00346724" w:rsidP="00346724">
      <w:pPr>
        <w:ind w:left="1584"/>
      </w:pPr>
    </w:p>
    <w:p w14:paraId="6157A6A9" w14:textId="77777777" w:rsidR="00346724" w:rsidRPr="00570C2F" w:rsidRDefault="00346724" w:rsidP="00A71782">
      <w:pPr>
        <w:pStyle w:val="Ttulo2"/>
        <w:tabs>
          <w:tab w:val="left" w:pos="426"/>
        </w:tabs>
        <w:ind w:left="0" w:firstLine="0"/>
        <w:rPr>
          <w:color w:val="auto"/>
        </w:rPr>
      </w:pPr>
      <w:bookmarkStart w:id="17" w:name="_Toc237233333"/>
      <w:r w:rsidRPr="00570C2F">
        <w:rPr>
          <w:color w:val="auto"/>
        </w:rPr>
        <w:t>Procedimiento para registro de usuarios</w:t>
      </w:r>
      <w:bookmarkEnd w:id="17"/>
    </w:p>
    <w:p w14:paraId="7AA1886B" w14:textId="77777777" w:rsidR="00A71782" w:rsidRPr="00570C2F" w:rsidRDefault="00A71782" w:rsidP="00A71782"/>
    <w:p w14:paraId="21FB67B6" w14:textId="77777777" w:rsidR="00346724" w:rsidRPr="00570C2F" w:rsidRDefault="00346724" w:rsidP="00A71782">
      <w:r w:rsidRPr="00570C2F">
        <w:t xml:space="preserve">El procedimiento para efectuar el registro de usuarios en el </w:t>
      </w:r>
      <w:proofErr w:type="spellStart"/>
      <w:r w:rsidRPr="00570C2F">
        <w:t>SICOES</w:t>
      </w:r>
      <w:proofErr w:type="spellEnd"/>
      <w:r w:rsidRPr="00570C2F">
        <w:t xml:space="preserve"> es el siguiente:</w:t>
      </w:r>
    </w:p>
    <w:p w14:paraId="44C667E4" w14:textId="77777777" w:rsidR="00A71782" w:rsidRPr="00570C2F" w:rsidRDefault="00A71782" w:rsidP="00A71782"/>
    <w:p w14:paraId="0A8C6734" w14:textId="211F9248" w:rsidR="00346724" w:rsidRPr="00570C2F" w:rsidRDefault="00346724" w:rsidP="00A71782">
      <w:pPr>
        <w:numPr>
          <w:ilvl w:val="0"/>
          <w:numId w:val="2"/>
        </w:numPr>
        <w:ind w:left="426" w:hanging="426"/>
      </w:pPr>
      <w:r w:rsidRPr="00570C2F">
        <w:t>La entidad deberá remitir la Solicitud de habilitación de Usuarios y actualización de datos de la entidad, en forma impresa, vía fax o correo regular, debidamente firmado por la Máxima Autoridad Ejecutiva (MAE), Máxima Autoridad Ejecutiva del Concejo (</w:t>
      </w:r>
      <w:proofErr w:type="spellStart"/>
      <w:r w:rsidRPr="00570C2F">
        <w:t>MAEC</w:t>
      </w:r>
      <w:proofErr w:type="spellEnd"/>
      <w:r w:rsidRPr="00570C2F">
        <w:t>)</w:t>
      </w:r>
      <w:r w:rsidR="000C0F35">
        <w:t>, el Responsable Administrativo de la Asamblea (</w:t>
      </w:r>
      <w:proofErr w:type="spellStart"/>
      <w:r w:rsidR="000C0F35">
        <w:t>RAA</w:t>
      </w:r>
      <w:proofErr w:type="spellEnd"/>
      <w:r w:rsidR="000C0F35">
        <w:t>)</w:t>
      </w:r>
      <w:r w:rsidRPr="00570C2F">
        <w:t xml:space="preserve"> o el máximo ejecutivo de la Unidad Administrativa, solicitando la inscripción de un Usuario Administrador en el </w:t>
      </w:r>
      <w:proofErr w:type="spellStart"/>
      <w:r w:rsidRPr="00570C2F">
        <w:t>SICOES</w:t>
      </w:r>
      <w:proofErr w:type="spellEnd"/>
      <w:r w:rsidRPr="00570C2F">
        <w:t>.  Esta solicitud podrá ser enviada también en archivo firmado digitalmente.</w:t>
      </w:r>
    </w:p>
    <w:p w14:paraId="475FF368" w14:textId="77777777" w:rsidR="00346724" w:rsidRPr="00570C2F" w:rsidRDefault="00346724" w:rsidP="00A71782">
      <w:pPr>
        <w:numPr>
          <w:ilvl w:val="0"/>
          <w:numId w:val="2"/>
        </w:numPr>
        <w:ind w:left="426" w:hanging="426"/>
      </w:pPr>
      <w:r w:rsidRPr="00570C2F">
        <w:t>Una vez registrado el Usuario Administrador, éste podrá administrar las cuentas de Usuarios de Registro y habilitarlos a través del sistema.</w:t>
      </w:r>
    </w:p>
    <w:p w14:paraId="4709BB7E" w14:textId="77777777" w:rsidR="00346724" w:rsidRPr="00570C2F" w:rsidRDefault="00346724" w:rsidP="00A71782">
      <w:pPr>
        <w:numPr>
          <w:ilvl w:val="0"/>
          <w:numId w:val="2"/>
        </w:numPr>
        <w:ind w:left="426" w:hanging="426"/>
      </w:pPr>
      <w:r w:rsidRPr="00570C2F">
        <w:t xml:space="preserve">El </w:t>
      </w:r>
      <w:proofErr w:type="spellStart"/>
      <w:r w:rsidRPr="00570C2F">
        <w:t>SICOES</w:t>
      </w:r>
      <w:proofErr w:type="spellEnd"/>
      <w:r w:rsidRPr="00570C2F">
        <w:t xml:space="preserve"> asignará un nombre de usuario y contraseña de acceso a cada usuario, datos que serán remitidos a los usuarios mediante correo electrónico.</w:t>
      </w:r>
    </w:p>
    <w:p w14:paraId="5B6A9B07" w14:textId="77777777" w:rsidR="00346724" w:rsidRPr="00570C2F" w:rsidRDefault="00346724" w:rsidP="00346724">
      <w:pPr>
        <w:ind w:left="900"/>
        <w:rPr>
          <w:u w:val="single"/>
        </w:rPr>
      </w:pPr>
    </w:p>
    <w:p w14:paraId="23CA359C" w14:textId="77777777" w:rsidR="00346724" w:rsidRPr="00570C2F" w:rsidRDefault="00346724" w:rsidP="00A71782">
      <w:pPr>
        <w:pStyle w:val="Ttulo2"/>
        <w:tabs>
          <w:tab w:val="left" w:pos="426"/>
        </w:tabs>
        <w:ind w:left="0" w:firstLine="0"/>
        <w:rPr>
          <w:color w:val="auto"/>
        </w:rPr>
      </w:pPr>
      <w:r w:rsidRPr="00570C2F">
        <w:rPr>
          <w:color w:val="auto"/>
        </w:rPr>
        <w:t>Inscripción de entidades de reciente creación</w:t>
      </w:r>
    </w:p>
    <w:p w14:paraId="1F7761E3" w14:textId="77777777" w:rsidR="00A71782" w:rsidRPr="00570C2F" w:rsidRDefault="00A71782" w:rsidP="00346724">
      <w:pPr>
        <w:ind w:left="576"/>
      </w:pPr>
    </w:p>
    <w:p w14:paraId="41F30E7E" w14:textId="77777777" w:rsidR="00346724" w:rsidRPr="00570C2F" w:rsidRDefault="00346724" w:rsidP="00A71782">
      <w:r w:rsidRPr="00570C2F">
        <w:t xml:space="preserve">El registro de entidades de reciente creación que cuenten con código institucional se efectuará utilizando el Formulario 001 (Solicitud de habilitación de Usuarios y actualización de datos de la entidad), mediante el cual procederá la habilitación de usuarios para dicha entidad. </w:t>
      </w:r>
    </w:p>
    <w:p w14:paraId="247FC720" w14:textId="77777777" w:rsidR="00346724" w:rsidRPr="00570C2F" w:rsidRDefault="00346724" w:rsidP="00346724">
      <w:pPr>
        <w:ind w:left="576"/>
      </w:pPr>
    </w:p>
    <w:p w14:paraId="5506D7D0" w14:textId="77777777" w:rsidR="00346724" w:rsidRPr="00570C2F" w:rsidRDefault="00346724" w:rsidP="00A71782">
      <w:pPr>
        <w:pStyle w:val="Ttulo2"/>
        <w:tabs>
          <w:tab w:val="left" w:pos="426"/>
        </w:tabs>
        <w:ind w:left="0" w:firstLine="0"/>
        <w:rPr>
          <w:color w:val="auto"/>
        </w:rPr>
      </w:pPr>
      <w:bookmarkStart w:id="18" w:name="_Toc176004948"/>
      <w:bookmarkStart w:id="19" w:name="_Toc235605557"/>
      <w:bookmarkStart w:id="20" w:name="_Toc237233334"/>
      <w:r w:rsidRPr="00570C2F">
        <w:rPr>
          <w:color w:val="auto"/>
        </w:rPr>
        <w:t>Inscripción de Unidades Desconcentradas, Programas y/o Proyectos para el registro de Contrataciones</w:t>
      </w:r>
      <w:bookmarkEnd w:id="18"/>
      <w:bookmarkEnd w:id="19"/>
      <w:bookmarkEnd w:id="20"/>
    </w:p>
    <w:p w14:paraId="02922174" w14:textId="77777777" w:rsidR="00A71782" w:rsidRPr="00570C2F" w:rsidRDefault="00A71782" w:rsidP="00346724">
      <w:pPr>
        <w:ind w:left="576"/>
      </w:pPr>
    </w:p>
    <w:p w14:paraId="3B1A1F48" w14:textId="77777777" w:rsidR="00346724" w:rsidRPr="00570C2F" w:rsidRDefault="00346724" w:rsidP="00A71782">
      <w:r w:rsidRPr="00570C2F">
        <w:t xml:space="preserve">Cuando la entidad cuente con unidades desconcentradas, programas y/o proyectos que requieran ejecutar sus procesos de contratación a través de su propia Dirección Administrativa, la MAE de la entidad podrá solicitar su inscripción en el </w:t>
      </w:r>
      <w:proofErr w:type="spellStart"/>
      <w:r w:rsidRPr="00570C2F">
        <w:t>SICOES</w:t>
      </w:r>
      <w:proofErr w:type="spellEnd"/>
      <w:r w:rsidRPr="00570C2F">
        <w:t>, enviando el Formulario 001 (firmado por la MAE). No se dará curso a la solicitud cuando el Formulario 001 se encuentre firmado por el máximo ejecutivo de la Unidad Desconcentrada, Programa y/o Proyecto.</w:t>
      </w:r>
    </w:p>
    <w:p w14:paraId="742ED337" w14:textId="77777777" w:rsidR="00346724" w:rsidRPr="00570C2F" w:rsidRDefault="00346724" w:rsidP="00346724">
      <w:pPr>
        <w:ind w:left="576"/>
      </w:pPr>
    </w:p>
    <w:p w14:paraId="4369CF74" w14:textId="77777777" w:rsidR="00346724" w:rsidRPr="00570C2F" w:rsidRDefault="00346724" w:rsidP="00346724">
      <w:pPr>
        <w:pStyle w:val="Ttulo1"/>
        <w:rPr>
          <w:color w:val="auto"/>
        </w:rPr>
      </w:pPr>
      <w:bookmarkStart w:id="21" w:name="_Toc235605562"/>
      <w:bookmarkStart w:id="22" w:name="_Toc237233339"/>
      <w:r w:rsidRPr="00570C2F">
        <w:rPr>
          <w:color w:val="auto"/>
        </w:rPr>
        <w:t>Procedimientos, plazos y condiciones para el registro en línea</w:t>
      </w:r>
      <w:bookmarkEnd w:id="21"/>
      <w:bookmarkEnd w:id="22"/>
    </w:p>
    <w:p w14:paraId="4D487353" w14:textId="77777777" w:rsidR="00346724" w:rsidRPr="00570C2F" w:rsidRDefault="00346724" w:rsidP="00346724">
      <w:pPr>
        <w:pStyle w:val="Ttulo2"/>
        <w:numPr>
          <w:ilvl w:val="0"/>
          <w:numId w:val="0"/>
        </w:numPr>
        <w:tabs>
          <w:tab w:val="left" w:pos="0"/>
        </w:tabs>
        <w:ind w:left="720"/>
        <w:rPr>
          <w:color w:val="auto"/>
        </w:rPr>
      </w:pPr>
    </w:p>
    <w:p w14:paraId="6F7D1D5A" w14:textId="77777777" w:rsidR="00346724" w:rsidRPr="00570C2F" w:rsidRDefault="00346724" w:rsidP="00A71782">
      <w:pPr>
        <w:pStyle w:val="Ttulo2"/>
        <w:tabs>
          <w:tab w:val="left" w:pos="426"/>
        </w:tabs>
        <w:ind w:left="0" w:firstLine="0"/>
        <w:rPr>
          <w:color w:val="auto"/>
        </w:rPr>
      </w:pPr>
      <w:bookmarkStart w:id="23" w:name="_Toc235605563"/>
      <w:bookmarkStart w:id="24" w:name="_Toc237233340"/>
      <w:r w:rsidRPr="00570C2F">
        <w:rPr>
          <w:color w:val="auto"/>
        </w:rPr>
        <w:t xml:space="preserve">Información </w:t>
      </w:r>
      <w:bookmarkEnd w:id="23"/>
      <w:bookmarkEnd w:id="24"/>
      <w:r w:rsidRPr="00570C2F">
        <w:rPr>
          <w:color w:val="auto"/>
        </w:rPr>
        <w:t xml:space="preserve">Básica </w:t>
      </w:r>
    </w:p>
    <w:p w14:paraId="2DDBFC9C" w14:textId="77777777" w:rsidR="00346724" w:rsidRPr="00570C2F" w:rsidRDefault="00346724" w:rsidP="00346724"/>
    <w:p w14:paraId="6B76AA56" w14:textId="77777777" w:rsidR="00346724" w:rsidRPr="00570C2F" w:rsidRDefault="00346724" w:rsidP="00A71782">
      <w:pPr>
        <w:pStyle w:val="Ttulo3"/>
        <w:tabs>
          <w:tab w:val="clear" w:pos="360"/>
          <w:tab w:val="num" w:pos="993"/>
        </w:tabs>
        <w:ind w:left="426"/>
        <w:rPr>
          <w:color w:val="auto"/>
        </w:rPr>
      </w:pPr>
      <w:r w:rsidRPr="00570C2F">
        <w:rPr>
          <w:color w:val="auto"/>
        </w:rPr>
        <w:t>Programa Anual de Contrataciones (</w:t>
      </w:r>
      <w:proofErr w:type="spellStart"/>
      <w:r w:rsidRPr="00570C2F">
        <w:rPr>
          <w:color w:val="auto"/>
        </w:rPr>
        <w:t>FORM</w:t>
      </w:r>
      <w:proofErr w:type="spellEnd"/>
      <w:r w:rsidRPr="00570C2F">
        <w:rPr>
          <w:color w:val="auto"/>
        </w:rPr>
        <w:t>-PAC)</w:t>
      </w:r>
    </w:p>
    <w:p w14:paraId="427191E3" w14:textId="77777777" w:rsidR="00346724" w:rsidRPr="00570C2F" w:rsidRDefault="00346724" w:rsidP="00346724">
      <w:pPr>
        <w:rPr>
          <w:rFonts w:ascii="Verdana" w:hAnsi="Verdana"/>
          <w:b/>
          <w:sz w:val="18"/>
          <w:szCs w:val="18"/>
        </w:rPr>
      </w:pPr>
    </w:p>
    <w:p w14:paraId="19F699FE" w14:textId="77777777" w:rsidR="00A71782" w:rsidRPr="00570C2F" w:rsidRDefault="00346724" w:rsidP="00A71782">
      <w:pPr>
        <w:numPr>
          <w:ilvl w:val="0"/>
          <w:numId w:val="4"/>
        </w:numPr>
        <w:tabs>
          <w:tab w:val="left" w:pos="709"/>
        </w:tabs>
        <w:ind w:left="426" w:firstLine="0"/>
      </w:pPr>
      <w:r w:rsidRPr="00570C2F">
        <w:rPr>
          <w:b/>
        </w:rPr>
        <w:t xml:space="preserve">Plazo de registro: </w:t>
      </w:r>
      <w:r w:rsidRPr="00570C2F">
        <w:t>Previo al inicio del primer proceso de contratación de la gestión y de manera previa al proceso de contratación cuando existan ajustes al PAC.</w:t>
      </w:r>
    </w:p>
    <w:p w14:paraId="247E67A9" w14:textId="77777777" w:rsidR="00A71782" w:rsidRPr="00570C2F" w:rsidRDefault="00A71782" w:rsidP="00A71782">
      <w:pPr>
        <w:tabs>
          <w:tab w:val="left" w:pos="709"/>
        </w:tabs>
        <w:ind w:left="426"/>
      </w:pPr>
    </w:p>
    <w:p w14:paraId="205B95B0" w14:textId="77777777" w:rsidR="00346724" w:rsidRPr="00570C2F" w:rsidRDefault="00346724" w:rsidP="00A71782">
      <w:pPr>
        <w:numPr>
          <w:ilvl w:val="0"/>
          <w:numId w:val="4"/>
        </w:numPr>
        <w:tabs>
          <w:tab w:val="left" w:pos="709"/>
        </w:tabs>
        <w:ind w:left="426" w:firstLine="0"/>
      </w:pPr>
      <w:r w:rsidRPr="00570C2F">
        <w:rPr>
          <w:b/>
        </w:rPr>
        <w:t xml:space="preserve">Condiciones y particularidades: </w:t>
      </w:r>
    </w:p>
    <w:p w14:paraId="748A4BDD" w14:textId="77777777" w:rsidR="00A71782" w:rsidRPr="00570C2F" w:rsidRDefault="00A71782" w:rsidP="00A71782">
      <w:pPr>
        <w:tabs>
          <w:tab w:val="left" w:pos="709"/>
        </w:tabs>
        <w:ind w:left="426"/>
      </w:pPr>
    </w:p>
    <w:p w14:paraId="788D4FB3" w14:textId="77777777" w:rsidR="00A71782" w:rsidRPr="00570C2F" w:rsidRDefault="00346724" w:rsidP="00A71782">
      <w:pPr>
        <w:pStyle w:val="Prrafodelista"/>
        <w:numPr>
          <w:ilvl w:val="0"/>
          <w:numId w:val="5"/>
        </w:numPr>
        <w:tabs>
          <w:tab w:val="left" w:pos="1276"/>
        </w:tabs>
        <w:ind w:left="993" w:hanging="142"/>
      </w:pPr>
      <w:r w:rsidRPr="00570C2F">
        <w:lastRenderedPageBreak/>
        <w:t xml:space="preserve">En el PAC se incluirán todas las contrataciones de montos mayores a Bs20.000.- (VEINTE MIL 00/100 BOLIVIANOS), independientemente del origen de los recursos; </w:t>
      </w:r>
    </w:p>
    <w:p w14:paraId="60376DF4" w14:textId="77777777" w:rsidR="000817CC" w:rsidRPr="00570C2F" w:rsidRDefault="00C6026C" w:rsidP="000B4C1C">
      <w:pPr>
        <w:pStyle w:val="Prrafodelista"/>
        <w:numPr>
          <w:ilvl w:val="0"/>
          <w:numId w:val="5"/>
        </w:numPr>
        <w:tabs>
          <w:tab w:val="left" w:pos="1276"/>
        </w:tabs>
        <w:ind w:left="993" w:hanging="142"/>
      </w:pPr>
      <w:r w:rsidRPr="00C6026C">
        <w:t>No corresponde el registro en el PAC de las Contrataciones por Desastre y/o Emergencia, las contrataciones señaladas en el inciso c) del Artículo 65 e inciso b) del parágrafo I del Artículo 72 de las NB-</w:t>
      </w:r>
      <w:proofErr w:type="spellStart"/>
      <w:r w:rsidRPr="00C6026C">
        <w:t>SABS</w:t>
      </w:r>
      <w:proofErr w:type="spellEnd"/>
      <w:r w:rsidR="000817CC">
        <w:t xml:space="preserve">. </w:t>
      </w:r>
    </w:p>
    <w:p w14:paraId="49820115" w14:textId="77777777" w:rsidR="00346724" w:rsidRPr="00570C2F" w:rsidRDefault="00346724" w:rsidP="00A71782">
      <w:pPr>
        <w:pStyle w:val="Prrafodelista"/>
        <w:numPr>
          <w:ilvl w:val="0"/>
          <w:numId w:val="5"/>
        </w:numPr>
        <w:tabs>
          <w:tab w:val="left" w:pos="1276"/>
        </w:tabs>
        <w:ind w:left="993" w:hanging="142"/>
      </w:pPr>
      <w:r w:rsidRPr="00570C2F">
        <w:t xml:space="preserve">Los ajustes al PAC deberán ser registrados en el </w:t>
      </w:r>
      <w:proofErr w:type="spellStart"/>
      <w:r w:rsidRPr="00570C2F">
        <w:t>SICOES</w:t>
      </w:r>
      <w:proofErr w:type="spellEnd"/>
      <w:r w:rsidRPr="00570C2F">
        <w:t>.</w:t>
      </w:r>
    </w:p>
    <w:p w14:paraId="1B705B7F" w14:textId="77777777" w:rsidR="00346724" w:rsidRPr="00570C2F" w:rsidRDefault="00346724" w:rsidP="00346724">
      <w:pPr>
        <w:pStyle w:val="Prrafodelista"/>
      </w:pPr>
    </w:p>
    <w:p w14:paraId="4072DAF2" w14:textId="77777777" w:rsidR="00346724" w:rsidRPr="00570C2F" w:rsidRDefault="00346724" w:rsidP="00EC5237">
      <w:pPr>
        <w:pStyle w:val="Ttulo3"/>
        <w:tabs>
          <w:tab w:val="clear" w:pos="360"/>
          <w:tab w:val="num" w:pos="1134"/>
        </w:tabs>
        <w:ind w:left="1134" w:hanging="708"/>
        <w:rPr>
          <w:color w:val="auto"/>
        </w:rPr>
      </w:pPr>
      <w:r w:rsidRPr="00570C2F">
        <w:rPr>
          <w:color w:val="auto"/>
        </w:rPr>
        <w:t>Convocatorias para el Inicio de Proceso de contratación de bienes, obras, servicios generales y servicios de consultoría (FORM-100)</w:t>
      </w:r>
    </w:p>
    <w:p w14:paraId="11465E84" w14:textId="77777777" w:rsidR="00346724" w:rsidRPr="00570C2F" w:rsidRDefault="00346724" w:rsidP="00346724">
      <w:pPr>
        <w:rPr>
          <w:rFonts w:ascii="Verdana" w:hAnsi="Verdana"/>
          <w:b/>
          <w:sz w:val="18"/>
          <w:szCs w:val="18"/>
        </w:rPr>
      </w:pPr>
    </w:p>
    <w:p w14:paraId="53A4B74F" w14:textId="77777777" w:rsidR="00EC5237" w:rsidRPr="00570C2F" w:rsidRDefault="00346724" w:rsidP="00EC5237">
      <w:pPr>
        <w:numPr>
          <w:ilvl w:val="0"/>
          <w:numId w:val="8"/>
        </w:numPr>
        <w:ind w:left="709" w:hanging="283"/>
      </w:pPr>
      <w:r w:rsidRPr="00570C2F">
        <w:rPr>
          <w:b/>
        </w:rPr>
        <w:t xml:space="preserve">Plazo de registro: </w:t>
      </w:r>
      <w:r w:rsidRPr="00570C2F">
        <w:t>Un día antes de la fecha establecida para el inicio del proceso de contratación.</w:t>
      </w:r>
    </w:p>
    <w:p w14:paraId="711924DE" w14:textId="77777777" w:rsidR="00EC5237" w:rsidRPr="00570C2F" w:rsidRDefault="00EC5237" w:rsidP="00EC5237">
      <w:pPr>
        <w:ind w:left="709"/>
      </w:pPr>
    </w:p>
    <w:p w14:paraId="6CA84A50" w14:textId="77777777" w:rsidR="00346724" w:rsidRPr="00570C2F" w:rsidRDefault="00346724" w:rsidP="00EC5237">
      <w:pPr>
        <w:numPr>
          <w:ilvl w:val="0"/>
          <w:numId w:val="8"/>
        </w:numPr>
        <w:ind w:left="709" w:hanging="283"/>
      </w:pPr>
      <w:r w:rsidRPr="00570C2F">
        <w:rPr>
          <w:b/>
        </w:rPr>
        <w:t xml:space="preserve">Condiciones y particularidades: </w:t>
      </w:r>
    </w:p>
    <w:p w14:paraId="0F37CE09" w14:textId="77777777" w:rsidR="00EC5237" w:rsidRPr="00570C2F" w:rsidRDefault="00EC5237" w:rsidP="00EC5237">
      <w:pPr>
        <w:ind w:left="709"/>
      </w:pPr>
    </w:p>
    <w:p w14:paraId="6AE7E331" w14:textId="6BF8D322" w:rsidR="00EC5237" w:rsidRPr="00570C2F" w:rsidRDefault="00346724" w:rsidP="00EC5237">
      <w:pPr>
        <w:pStyle w:val="Prrafodelista"/>
        <w:numPr>
          <w:ilvl w:val="0"/>
          <w:numId w:val="9"/>
        </w:numPr>
        <w:ind w:left="993" w:hanging="142"/>
      </w:pPr>
      <w:r w:rsidRPr="00570C2F">
        <w:t>Esta información deberá ser registrada para todos los procesos de contratación que se efectúen mediante convocatoria pública</w:t>
      </w:r>
      <w:r w:rsidR="00EC5237" w:rsidRPr="00570C2F">
        <w:t>;</w:t>
      </w:r>
    </w:p>
    <w:p w14:paraId="5D03CA48" w14:textId="77777777" w:rsidR="00EC5237" w:rsidRPr="00570C2F" w:rsidRDefault="00346724" w:rsidP="00EC5237">
      <w:pPr>
        <w:pStyle w:val="Prrafodelista"/>
        <w:numPr>
          <w:ilvl w:val="0"/>
          <w:numId w:val="9"/>
        </w:numPr>
        <w:ind w:left="993" w:hanging="142"/>
      </w:pPr>
      <w:r w:rsidRPr="00570C2F">
        <w:t xml:space="preserve">Los plazos del proceso de contratación se computarán a partir del día siguiente hábil de la publicación en el </w:t>
      </w:r>
      <w:proofErr w:type="spellStart"/>
      <w:r w:rsidRPr="00570C2F">
        <w:t>SICOES</w:t>
      </w:r>
      <w:proofErr w:type="spellEnd"/>
      <w:r w:rsidRPr="00570C2F">
        <w:t xml:space="preserve">. Cuando la entidad tenga programado efectuar ferias de contratación estatal e iniciar simultáneamente una gran cantidad de procesos de contratación u otros casos, podrá efectuar una publicación anticipada en el </w:t>
      </w:r>
      <w:proofErr w:type="spellStart"/>
      <w:r w:rsidRPr="00570C2F">
        <w:t>SICOES</w:t>
      </w:r>
      <w:proofErr w:type="spellEnd"/>
      <w:r w:rsidRPr="00570C2F">
        <w:t xml:space="preserve"> estableciendo la fecha de realización de la feria o del inicio del proceso, el cual deberá ser mayor a la fecha de publicación en el </w:t>
      </w:r>
      <w:proofErr w:type="spellStart"/>
      <w:r w:rsidRPr="00570C2F">
        <w:t>SICOES</w:t>
      </w:r>
      <w:proofErr w:type="spellEnd"/>
      <w:r w:rsidR="00EC5237" w:rsidRPr="00570C2F">
        <w:t>;</w:t>
      </w:r>
    </w:p>
    <w:p w14:paraId="7574132E" w14:textId="77777777" w:rsidR="00EC5237" w:rsidRPr="00570C2F" w:rsidRDefault="00346724" w:rsidP="00EC5237">
      <w:pPr>
        <w:pStyle w:val="Prrafodelista"/>
        <w:numPr>
          <w:ilvl w:val="0"/>
          <w:numId w:val="9"/>
        </w:numPr>
        <w:ind w:left="993" w:hanging="142"/>
      </w:pPr>
      <w:r w:rsidRPr="00570C2F">
        <w:t>Cuando se requiera publicar una siguiente convocatoria de un proceso declarado desierto, previamente debe registrarse la Declaratoria Desierta de la convocatoria anterior</w:t>
      </w:r>
      <w:r w:rsidR="00EC5237" w:rsidRPr="00570C2F">
        <w:t>;</w:t>
      </w:r>
    </w:p>
    <w:p w14:paraId="0110C28D" w14:textId="77777777" w:rsidR="00EC5237" w:rsidRPr="00570C2F" w:rsidRDefault="00346724" w:rsidP="00EC5237">
      <w:pPr>
        <w:pStyle w:val="Prrafodelista"/>
        <w:numPr>
          <w:ilvl w:val="0"/>
          <w:numId w:val="9"/>
        </w:numPr>
        <w:ind w:left="993" w:hanging="142"/>
      </w:pPr>
      <w:r w:rsidRPr="00570C2F">
        <w:t xml:space="preserve">Independientemente de la forma de adjudicación (total, ítems, lotes, tramos, paquetes o ramos) cada uno de los bienes y servicios requeridos deberán ser identificados de forma desagregada, utilizando el Catálogo de Bienes y Servicios del </w:t>
      </w:r>
      <w:proofErr w:type="spellStart"/>
      <w:r w:rsidRPr="00570C2F">
        <w:t>SICOES</w:t>
      </w:r>
      <w:proofErr w:type="spellEnd"/>
      <w:r w:rsidRPr="00570C2F">
        <w:t>, señalando las cantidades y precios unitarios</w:t>
      </w:r>
      <w:r w:rsidR="00EC5237" w:rsidRPr="00570C2F">
        <w:t>;</w:t>
      </w:r>
    </w:p>
    <w:p w14:paraId="7B0451FE" w14:textId="77777777" w:rsidR="00EC5237" w:rsidRPr="00570C2F" w:rsidRDefault="00346724" w:rsidP="00EC5237">
      <w:pPr>
        <w:pStyle w:val="Prrafodelista"/>
        <w:numPr>
          <w:ilvl w:val="0"/>
          <w:numId w:val="9"/>
        </w:numPr>
        <w:ind w:left="993" w:hanging="142"/>
      </w:pPr>
      <w:r w:rsidRPr="00570C2F">
        <w:t>Cuando se requiera efectuar una siguiente publicación de un proceso anulado, previamente debe registrarse la Resolución de Anulación de la publicación anterior o documento de anulación para otras normativas</w:t>
      </w:r>
      <w:r w:rsidR="00EC5237" w:rsidRPr="00570C2F">
        <w:t>;</w:t>
      </w:r>
    </w:p>
    <w:p w14:paraId="6FCA7502" w14:textId="77777777" w:rsidR="00346724" w:rsidRPr="00570C2F" w:rsidRDefault="00346724" w:rsidP="005F0EA3">
      <w:pPr>
        <w:pStyle w:val="Prrafodelista"/>
        <w:numPr>
          <w:ilvl w:val="0"/>
          <w:numId w:val="9"/>
        </w:numPr>
        <w:ind w:left="993" w:hanging="142"/>
      </w:pPr>
      <w:r w:rsidRPr="00570C2F">
        <w:t xml:space="preserve">En el caso de contrataciones de servicios generales discontinuos, cuando las cantidades de consumo sean variables, se deberá estimar el monto total </w:t>
      </w:r>
      <w:proofErr w:type="gramStart"/>
      <w:r w:rsidRPr="00570C2F">
        <w:t>de acuerdo al</w:t>
      </w:r>
      <w:proofErr w:type="gramEnd"/>
      <w:r w:rsidRPr="00570C2F">
        <w:t xml:space="preserve"> monto presupuestado para el proceso.</w:t>
      </w:r>
    </w:p>
    <w:p w14:paraId="44F7BD25" w14:textId="77777777" w:rsidR="00346724" w:rsidRPr="00570C2F" w:rsidRDefault="00346724" w:rsidP="00346724">
      <w:pPr>
        <w:ind w:left="1713"/>
      </w:pPr>
    </w:p>
    <w:p w14:paraId="6F20122D" w14:textId="77777777" w:rsidR="00346724" w:rsidRPr="00570C2F" w:rsidRDefault="00346724" w:rsidP="00EC5237">
      <w:pPr>
        <w:numPr>
          <w:ilvl w:val="0"/>
          <w:numId w:val="8"/>
        </w:numPr>
        <w:ind w:left="709" w:hanging="283"/>
        <w:rPr>
          <w:b/>
        </w:rPr>
      </w:pPr>
      <w:r w:rsidRPr="00570C2F">
        <w:rPr>
          <w:b/>
        </w:rPr>
        <w:t>Documentación Respaldatoria:</w:t>
      </w:r>
    </w:p>
    <w:p w14:paraId="3C662B1B" w14:textId="77777777" w:rsidR="00EC5237" w:rsidRPr="00570C2F" w:rsidRDefault="00EC5237" w:rsidP="00EC5237">
      <w:pPr>
        <w:ind w:left="709"/>
        <w:rPr>
          <w:b/>
        </w:rPr>
      </w:pPr>
    </w:p>
    <w:p w14:paraId="36906DDF" w14:textId="7C32A0EC" w:rsidR="00EC5237" w:rsidRPr="00570C2F" w:rsidRDefault="00346724" w:rsidP="00EC5237">
      <w:pPr>
        <w:pStyle w:val="Prrafodelista"/>
        <w:numPr>
          <w:ilvl w:val="0"/>
          <w:numId w:val="10"/>
        </w:numPr>
        <w:ind w:left="993" w:hanging="142"/>
      </w:pPr>
      <w:r w:rsidRPr="00570C2F">
        <w:t>Convocatoria</w:t>
      </w:r>
      <w:r w:rsidR="002D4F0A">
        <w:t xml:space="preserve"> (obligatorio)</w:t>
      </w:r>
      <w:r w:rsidR="00A90B95" w:rsidRPr="00570C2F">
        <w:t>;</w:t>
      </w:r>
    </w:p>
    <w:p w14:paraId="5DD3CD4A" w14:textId="3D547C5D" w:rsidR="00EC5237" w:rsidRPr="00570C2F" w:rsidRDefault="00346724" w:rsidP="00EC5237">
      <w:pPr>
        <w:pStyle w:val="Prrafodelista"/>
        <w:numPr>
          <w:ilvl w:val="0"/>
          <w:numId w:val="10"/>
        </w:numPr>
        <w:ind w:left="993" w:hanging="142"/>
      </w:pPr>
      <w:proofErr w:type="spellStart"/>
      <w:r w:rsidRPr="00570C2F">
        <w:t>DBC</w:t>
      </w:r>
      <w:proofErr w:type="spellEnd"/>
      <w:r w:rsidRPr="00570C2F">
        <w:t xml:space="preserve"> aprobado</w:t>
      </w:r>
      <w:r w:rsidR="002D4F0A">
        <w:t xml:space="preserve"> (obligatorio)</w:t>
      </w:r>
      <w:r w:rsidR="00A90B95" w:rsidRPr="00570C2F">
        <w:t>;</w:t>
      </w:r>
    </w:p>
    <w:p w14:paraId="21778273" w14:textId="77777777" w:rsidR="00EC5237" w:rsidRPr="00570C2F" w:rsidRDefault="00346724" w:rsidP="00EC5237">
      <w:pPr>
        <w:pStyle w:val="Prrafodelista"/>
        <w:numPr>
          <w:ilvl w:val="0"/>
          <w:numId w:val="10"/>
        </w:numPr>
        <w:ind w:left="993" w:hanging="142"/>
      </w:pPr>
      <w:r w:rsidRPr="00570C2F">
        <w:t xml:space="preserve">Planos, diagramas, formularios u otros documentos que sean necesarios para la presentación de propuestas y que no pudieran ser incluidos en el </w:t>
      </w:r>
      <w:proofErr w:type="spellStart"/>
      <w:r w:rsidRPr="00570C2F">
        <w:t>DBC</w:t>
      </w:r>
      <w:proofErr w:type="spellEnd"/>
      <w:r w:rsidR="00A90B95" w:rsidRPr="00570C2F">
        <w:t>;</w:t>
      </w:r>
    </w:p>
    <w:p w14:paraId="00D44535" w14:textId="77777777" w:rsidR="00EC5237" w:rsidRPr="00570C2F" w:rsidRDefault="00346724" w:rsidP="00EC5237">
      <w:pPr>
        <w:pStyle w:val="Prrafodelista"/>
        <w:numPr>
          <w:ilvl w:val="0"/>
          <w:numId w:val="10"/>
        </w:numPr>
        <w:ind w:left="993" w:hanging="142"/>
      </w:pPr>
      <w:r w:rsidRPr="00570C2F">
        <w:t xml:space="preserve">Autorización del Órgano Rector del Sistema de Administración de Bienes y Servicios, cuando el </w:t>
      </w:r>
      <w:proofErr w:type="spellStart"/>
      <w:r w:rsidRPr="00570C2F">
        <w:t>DBC</w:t>
      </w:r>
      <w:proofErr w:type="spellEnd"/>
      <w:r w:rsidRPr="00570C2F">
        <w:t xml:space="preserve"> tenga modificaciones al modelo de </w:t>
      </w:r>
      <w:proofErr w:type="spellStart"/>
      <w:r w:rsidRPr="00570C2F">
        <w:t>DBC</w:t>
      </w:r>
      <w:proofErr w:type="spellEnd"/>
      <w:r w:rsidR="00A90B95" w:rsidRPr="00570C2F">
        <w:t>;</w:t>
      </w:r>
    </w:p>
    <w:p w14:paraId="6A6FA40B" w14:textId="77777777" w:rsidR="00EC5237" w:rsidRPr="00DC211F" w:rsidRDefault="00346724" w:rsidP="00EC5237">
      <w:pPr>
        <w:pStyle w:val="Prrafodelista"/>
        <w:numPr>
          <w:ilvl w:val="0"/>
          <w:numId w:val="10"/>
        </w:numPr>
        <w:ind w:left="993" w:hanging="142"/>
      </w:pPr>
      <w:r w:rsidRPr="00570C2F">
        <w:t xml:space="preserve">Aprobación del </w:t>
      </w:r>
      <w:proofErr w:type="spellStart"/>
      <w:r w:rsidRPr="00570C2F">
        <w:t>DBC</w:t>
      </w:r>
      <w:proofErr w:type="spellEnd"/>
      <w:r w:rsidRPr="00570C2F">
        <w:t xml:space="preserve"> elaborado por la entidad, cuando no exista un modelo de </w:t>
      </w:r>
      <w:proofErr w:type="spellStart"/>
      <w:r w:rsidRPr="00570C2F">
        <w:t>DBC</w:t>
      </w:r>
      <w:proofErr w:type="spellEnd"/>
      <w:r w:rsidRPr="00570C2F">
        <w:t xml:space="preserve"> emitido por el Órgano Rector del Sistema de Administración de Bienes y Servicios</w:t>
      </w:r>
      <w:r w:rsidR="00A90B95" w:rsidRPr="00570C2F">
        <w:t>;</w:t>
      </w:r>
    </w:p>
    <w:p w14:paraId="57F53720" w14:textId="1322F4E5" w:rsidR="00346724" w:rsidRPr="00DC211F" w:rsidRDefault="00346724" w:rsidP="00EC5237">
      <w:pPr>
        <w:pStyle w:val="Prrafodelista"/>
        <w:numPr>
          <w:ilvl w:val="0"/>
          <w:numId w:val="10"/>
        </w:numPr>
        <w:ind w:left="993" w:hanging="142"/>
      </w:pPr>
      <w:r w:rsidRPr="00DC211F">
        <w:t xml:space="preserve">Otro documento de </w:t>
      </w:r>
      <w:r w:rsidR="000C0F35" w:rsidRPr="00DC211F">
        <w:t xml:space="preserve">la </w:t>
      </w:r>
      <w:r w:rsidRPr="00DC211F">
        <w:t>convocatoria definido en normativa específica.</w:t>
      </w:r>
    </w:p>
    <w:p w14:paraId="0B23D67D" w14:textId="77777777" w:rsidR="00660B34" w:rsidRPr="00DC211F" w:rsidRDefault="00660B34" w:rsidP="00346724">
      <w:pPr>
        <w:ind w:left="1353"/>
      </w:pPr>
    </w:p>
    <w:p w14:paraId="34D4BC9D" w14:textId="77777777" w:rsidR="00346724" w:rsidRPr="00DC211F" w:rsidRDefault="00EC5237" w:rsidP="00EC5237">
      <w:pPr>
        <w:pStyle w:val="Ttulo3"/>
        <w:tabs>
          <w:tab w:val="clear" w:pos="360"/>
          <w:tab w:val="num" w:pos="993"/>
        </w:tabs>
        <w:ind w:left="1134" w:hanging="708"/>
        <w:rPr>
          <w:color w:val="auto"/>
        </w:rPr>
      </w:pPr>
      <w:r w:rsidRPr="00DC211F">
        <w:rPr>
          <w:color w:val="auto"/>
        </w:rPr>
        <w:t xml:space="preserve">Consulta de Precios </w:t>
      </w:r>
      <w:r w:rsidR="00346724" w:rsidRPr="00DC211F">
        <w:rPr>
          <w:color w:val="auto"/>
        </w:rPr>
        <w:t>(</w:t>
      </w:r>
      <w:proofErr w:type="spellStart"/>
      <w:r w:rsidR="00346724" w:rsidRPr="00DC211F">
        <w:rPr>
          <w:color w:val="auto"/>
        </w:rPr>
        <w:t>FORM</w:t>
      </w:r>
      <w:proofErr w:type="spellEnd"/>
      <w:r w:rsidR="00346724" w:rsidRPr="00DC211F">
        <w:rPr>
          <w:color w:val="auto"/>
        </w:rPr>
        <w:t xml:space="preserve"> - 110)</w:t>
      </w:r>
    </w:p>
    <w:p w14:paraId="6054A7A1" w14:textId="77777777" w:rsidR="00346724" w:rsidRPr="00DC211F" w:rsidRDefault="00346724" w:rsidP="00346724">
      <w:pPr>
        <w:tabs>
          <w:tab w:val="left" w:pos="1677"/>
        </w:tabs>
        <w:spacing w:line="288" w:lineRule="auto"/>
        <w:ind w:left="708"/>
        <w:rPr>
          <w:rFonts w:cs="Calibri"/>
          <w:highlight w:val="yellow"/>
        </w:rPr>
      </w:pPr>
    </w:p>
    <w:p w14:paraId="2AAFA81A" w14:textId="77777777" w:rsidR="00EC5237" w:rsidRPr="00DC211F" w:rsidRDefault="00346724" w:rsidP="00EC5237">
      <w:pPr>
        <w:numPr>
          <w:ilvl w:val="0"/>
          <w:numId w:val="67"/>
        </w:numPr>
        <w:tabs>
          <w:tab w:val="left" w:pos="709"/>
        </w:tabs>
        <w:ind w:left="709" w:hanging="283"/>
        <w:rPr>
          <w:rFonts w:cs="Calibri"/>
        </w:rPr>
      </w:pPr>
      <w:r w:rsidRPr="00DC211F">
        <w:rPr>
          <w:rFonts w:cs="Calibri"/>
          <w:b/>
        </w:rPr>
        <w:t>Plazo de registro:</w:t>
      </w:r>
      <w:r w:rsidRPr="00DC211F">
        <w:rPr>
          <w:rFonts w:cs="Calibri"/>
        </w:rPr>
        <w:t xml:space="preserve"> Un día antes de la </w:t>
      </w:r>
      <w:r w:rsidR="00C405F0" w:rsidRPr="00DC211F">
        <w:rPr>
          <w:rFonts w:cs="Calibri"/>
        </w:rPr>
        <w:t xml:space="preserve">fecha establecida para la publicación de la oferta </w:t>
      </w:r>
      <w:r w:rsidR="005F0EA3" w:rsidRPr="00DC211F">
        <w:rPr>
          <w:rFonts w:cs="Calibri"/>
        </w:rPr>
        <w:t>Identificada</w:t>
      </w:r>
      <w:r w:rsidR="00E95FFD" w:rsidRPr="00DC211F">
        <w:rPr>
          <w:rFonts w:cs="Calibri"/>
        </w:rPr>
        <w:t xml:space="preserve"> para la </w:t>
      </w:r>
      <w:r w:rsidR="005F0EA3" w:rsidRPr="00DC211F">
        <w:rPr>
          <w:rFonts w:cs="Calibri"/>
        </w:rPr>
        <w:t>Consulta de Precios</w:t>
      </w:r>
      <w:r w:rsidRPr="00DC211F">
        <w:rPr>
          <w:rFonts w:cs="Calibri"/>
        </w:rPr>
        <w:t>.</w:t>
      </w:r>
    </w:p>
    <w:p w14:paraId="2FD0B467" w14:textId="77777777" w:rsidR="00EC5237" w:rsidRPr="00DC211F" w:rsidRDefault="00EC5237" w:rsidP="00EC5237">
      <w:pPr>
        <w:tabs>
          <w:tab w:val="left" w:pos="709"/>
        </w:tabs>
        <w:ind w:left="709"/>
        <w:rPr>
          <w:rFonts w:cs="Calibri"/>
        </w:rPr>
      </w:pPr>
    </w:p>
    <w:p w14:paraId="74A5ADC7" w14:textId="77777777" w:rsidR="00346724" w:rsidRPr="00DC211F" w:rsidRDefault="00346724" w:rsidP="00EC5237">
      <w:pPr>
        <w:numPr>
          <w:ilvl w:val="0"/>
          <w:numId w:val="67"/>
        </w:numPr>
        <w:tabs>
          <w:tab w:val="left" w:pos="709"/>
        </w:tabs>
        <w:ind w:left="709" w:hanging="283"/>
        <w:rPr>
          <w:rFonts w:cs="Calibri"/>
        </w:rPr>
      </w:pPr>
      <w:r w:rsidRPr="00DC211F">
        <w:rPr>
          <w:rFonts w:cs="Calibri"/>
          <w:b/>
        </w:rPr>
        <w:lastRenderedPageBreak/>
        <w:t>Condiciones y particularidades:</w:t>
      </w:r>
    </w:p>
    <w:p w14:paraId="1308ADBF" w14:textId="77777777" w:rsidR="00346724" w:rsidRPr="00DC211F" w:rsidRDefault="00346724" w:rsidP="00346724">
      <w:pPr>
        <w:pStyle w:val="Prrafodelista"/>
        <w:tabs>
          <w:tab w:val="left" w:pos="1677"/>
        </w:tabs>
        <w:spacing w:line="288" w:lineRule="auto"/>
        <w:ind w:left="1275"/>
        <w:rPr>
          <w:rFonts w:cs="Calibri"/>
        </w:rPr>
      </w:pPr>
    </w:p>
    <w:p w14:paraId="4EFE3501" w14:textId="43C8C360" w:rsidR="00C405F0" w:rsidRPr="00DC211F" w:rsidRDefault="00346724" w:rsidP="00C405F0">
      <w:pPr>
        <w:pStyle w:val="Prrafodelista"/>
        <w:numPr>
          <w:ilvl w:val="0"/>
          <w:numId w:val="68"/>
        </w:numPr>
        <w:ind w:left="993" w:hanging="142"/>
      </w:pPr>
      <w:r w:rsidRPr="00DC211F">
        <w:t>Esta información deberá ser registrada para contrataciones de bienes, obras y servicios</w:t>
      </w:r>
      <w:r w:rsidR="00E95FFD" w:rsidRPr="00DC211F">
        <w:t xml:space="preserve"> generales</w:t>
      </w:r>
      <w:r w:rsidR="005F0EA3" w:rsidRPr="00DC211F">
        <w:t>,</w:t>
      </w:r>
      <w:r w:rsidR="00DF0C3E" w:rsidRPr="00DC211F">
        <w:t xml:space="preserve"> </w:t>
      </w:r>
      <w:r w:rsidRPr="00DC211F">
        <w:t>realizadas bajo la modalidad de Contratación Menor, para contrataciones mayores a Bs20.000.- (VEINTE MIL 00/100 BOLIVIANOS) hasta Bs50.000.- (CINCUENTA MIL 00/100 BOLIVIANOS)</w:t>
      </w:r>
      <w:r w:rsidR="005F0EA3" w:rsidRPr="00DC211F">
        <w:t>. No aplica para las contrataciones de servicios de consultoría</w:t>
      </w:r>
      <w:r w:rsidRPr="00DC211F">
        <w:t>;</w:t>
      </w:r>
    </w:p>
    <w:p w14:paraId="09443F2F" w14:textId="77777777" w:rsidR="00C405F0" w:rsidRPr="00DC211F" w:rsidRDefault="00346724" w:rsidP="00C405F0">
      <w:pPr>
        <w:pStyle w:val="Prrafodelista"/>
        <w:numPr>
          <w:ilvl w:val="0"/>
          <w:numId w:val="68"/>
        </w:numPr>
        <w:ind w:left="993" w:hanging="142"/>
      </w:pPr>
      <w:r w:rsidRPr="00DC211F">
        <w:t xml:space="preserve">La </w:t>
      </w:r>
      <w:r w:rsidR="00C405F0" w:rsidRPr="00DC211F">
        <w:t xml:space="preserve">Consulta de Precios </w:t>
      </w:r>
      <w:r w:rsidRPr="00DC211F">
        <w:t xml:space="preserve">se computará a partir del día siguiente hábil de efectuada </w:t>
      </w:r>
      <w:r w:rsidR="00C405F0" w:rsidRPr="00DC211F">
        <w:t xml:space="preserve">la publicación de la oferta identificada, </w:t>
      </w:r>
      <w:r w:rsidRPr="00DC211F">
        <w:t xml:space="preserve">en el </w:t>
      </w:r>
      <w:proofErr w:type="spellStart"/>
      <w:r w:rsidRPr="00DC211F">
        <w:t>SICOES</w:t>
      </w:r>
      <w:proofErr w:type="spellEnd"/>
      <w:r w:rsidRPr="00DC211F">
        <w:t xml:space="preserve"> y deberá considerar mínimamente </w:t>
      </w:r>
      <w:r w:rsidR="00C405F0" w:rsidRPr="00DC211F">
        <w:t>dos</w:t>
      </w:r>
      <w:r w:rsidRPr="00DC211F">
        <w:t xml:space="preserve"> (</w:t>
      </w:r>
      <w:r w:rsidR="00C405F0" w:rsidRPr="00DC211F">
        <w:t>2</w:t>
      </w:r>
      <w:r w:rsidRPr="00DC211F">
        <w:t>) día</w:t>
      </w:r>
      <w:r w:rsidR="00C405F0" w:rsidRPr="00DC211F">
        <w:t>s</w:t>
      </w:r>
      <w:r w:rsidRPr="00DC211F">
        <w:t xml:space="preserve"> hábil</w:t>
      </w:r>
      <w:r w:rsidR="00C405F0" w:rsidRPr="00DC211F">
        <w:t>es</w:t>
      </w:r>
      <w:r w:rsidRPr="00DC211F">
        <w:t xml:space="preserve"> como plazo para la presentación de ofertas</w:t>
      </w:r>
      <w:r w:rsidR="00A90B95" w:rsidRPr="00DC211F">
        <w:t>;</w:t>
      </w:r>
    </w:p>
    <w:p w14:paraId="1A389D0F" w14:textId="07FC15D1" w:rsidR="0035009A" w:rsidRPr="00DC211F" w:rsidRDefault="00346724" w:rsidP="00C405F0">
      <w:pPr>
        <w:pStyle w:val="Prrafodelista"/>
        <w:numPr>
          <w:ilvl w:val="0"/>
          <w:numId w:val="68"/>
        </w:numPr>
        <w:ind w:left="993" w:hanging="142"/>
      </w:pPr>
      <w:r w:rsidRPr="00DC211F">
        <w:t xml:space="preserve">La entidad debe registrar las </w:t>
      </w:r>
      <w:r w:rsidR="00C405F0" w:rsidRPr="00DC211F">
        <w:t>especificaciones técnicas, características y atributos, cantidades, precio y/o demás condiciones de los bienes, obras o servicios, que fueron ofertados por el proveedor identificado</w:t>
      </w:r>
      <w:r w:rsidRPr="00DC211F">
        <w:t xml:space="preserve"> de cada uno de los bienes y servicios requeridos los cuales deberán ser </w:t>
      </w:r>
      <w:r w:rsidR="005F0EA3" w:rsidRPr="00DC211F">
        <w:t xml:space="preserve">detallados </w:t>
      </w:r>
      <w:r w:rsidRPr="00DC211F">
        <w:t xml:space="preserve">de forma desagregada, utilizando el Catálogo de Bienes y Servicios del </w:t>
      </w:r>
      <w:proofErr w:type="spellStart"/>
      <w:r w:rsidRPr="00DC211F">
        <w:t>SICOES</w:t>
      </w:r>
      <w:proofErr w:type="spellEnd"/>
      <w:r w:rsidR="005F0EA3" w:rsidRPr="00DC211F">
        <w:t>. Asimismo, deberá publicar la Declaración Jurada del proveedor aceptando la publicación de su oferta y las condiciones del proceso de contratación</w:t>
      </w:r>
      <w:r w:rsidR="00A90B95" w:rsidRPr="00DC211F">
        <w:t>;</w:t>
      </w:r>
    </w:p>
    <w:p w14:paraId="14D2BF31" w14:textId="77777777" w:rsidR="00C405F0" w:rsidRPr="00DC211F" w:rsidRDefault="00346724" w:rsidP="00C405F0">
      <w:pPr>
        <w:pStyle w:val="Prrafodelista"/>
        <w:numPr>
          <w:ilvl w:val="0"/>
          <w:numId w:val="68"/>
        </w:numPr>
        <w:ind w:left="993" w:hanging="142"/>
      </w:pPr>
      <w:r w:rsidRPr="00DC211F">
        <w:t xml:space="preserve">Independientemente de la forma de adjudicación (total, ítems, lotes, tramos, paquetes o ramos) cada uno de los bienes y servicios requeridos deberán ser identificados de forma desagregada, utilizando el Catálogo de Bienes y Servicios del </w:t>
      </w:r>
      <w:proofErr w:type="spellStart"/>
      <w:r w:rsidRPr="00DC211F">
        <w:t>SICOES</w:t>
      </w:r>
      <w:proofErr w:type="spellEnd"/>
      <w:r w:rsidRPr="00DC211F">
        <w:t>, señalando las cantidades y precios unitarios</w:t>
      </w:r>
      <w:r w:rsidR="00A90B95" w:rsidRPr="00DC211F">
        <w:t>;</w:t>
      </w:r>
    </w:p>
    <w:p w14:paraId="73FD73AB" w14:textId="77777777" w:rsidR="00C405F0" w:rsidRPr="00DC211F" w:rsidRDefault="00346724" w:rsidP="00C405F0">
      <w:pPr>
        <w:pStyle w:val="Prrafodelista"/>
        <w:numPr>
          <w:ilvl w:val="0"/>
          <w:numId w:val="68"/>
        </w:numPr>
        <w:ind w:left="993" w:hanging="142"/>
      </w:pPr>
      <w:r w:rsidRPr="00DC211F">
        <w:t xml:space="preserve">En el caso de contrataciones de servicios generales discontinuos, cuando las cantidades de consumo sean variables, se deberá estimar el monto total </w:t>
      </w:r>
      <w:proofErr w:type="gramStart"/>
      <w:r w:rsidRPr="00DC211F">
        <w:t>de acuerdo al</w:t>
      </w:r>
      <w:proofErr w:type="gramEnd"/>
      <w:r w:rsidRPr="00DC211F">
        <w:t xml:space="preserve"> monto presupuestado para el proceso</w:t>
      </w:r>
      <w:r w:rsidR="00A90B95" w:rsidRPr="00DC211F">
        <w:t>;</w:t>
      </w:r>
    </w:p>
    <w:p w14:paraId="5D4B6227" w14:textId="1DAE5BEE" w:rsidR="00C405F0" w:rsidRPr="00DC211F" w:rsidRDefault="00346724" w:rsidP="00C405F0">
      <w:pPr>
        <w:pStyle w:val="Prrafodelista"/>
        <w:numPr>
          <w:ilvl w:val="0"/>
          <w:numId w:val="68"/>
        </w:numPr>
        <w:ind w:left="993" w:hanging="142"/>
      </w:pPr>
      <w:r w:rsidRPr="00DC211F">
        <w:t xml:space="preserve">Cuando se requiera </w:t>
      </w:r>
      <w:r w:rsidR="00D70F3B" w:rsidRPr="00DC211F">
        <w:t xml:space="preserve">realizar una nueva </w:t>
      </w:r>
      <w:r w:rsidRPr="00DC211F">
        <w:t>publica</w:t>
      </w:r>
      <w:r w:rsidR="00D70F3B" w:rsidRPr="00DC211F">
        <w:t>ción</w:t>
      </w:r>
      <w:r w:rsidRPr="00DC211F">
        <w:t xml:space="preserve"> de un proceso declarado desierto, previamente debe registrarse la Declaratoria Desierta de </w:t>
      </w:r>
      <w:r w:rsidR="005F0EA3" w:rsidRPr="00DC211F">
        <w:t>Consulta de Precios</w:t>
      </w:r>
      <w:r w:rsidR="00A90B95" w:rsidRPr="00DC211F">
        <w:t>;</w:t>
      </w:r>
    </w:p>
    <w:p w14:paraId="300155E6" w14:textId="77777777" w:rsidR="00346724" w:rsidRPr="00DC211F" w:rsidRDefault="00346724" w:rsidP="00C405F0">
      <w:pPr>
        <w:pStyle w:val="Prrafodelista"/>
        <w:numPr>
          <w:ilvl w:val="0"/>
          <w:numId w:val="68"/>
        </w:numPr>
        <w:ind w:left="993" w:hanging="142"/>
      </w:pPr>
      <w:r w:rsidRPr="00DC211F">
        <w:t>Cuando se requiera efectuar una siguiente publicación de un proceso anulado, previamente debe registrarse la Resolución de Anulación de la publicación anterior o documento de anulación para otras normativas.</w:t>
      </w:r>
    </w:p>
    <w:p w14:paraId="3E492954" w14:textId="77777777" w:rsidR="00346724" w:rsidRPr="00DC211F" w:rsidRDefault="00346724" w:rsidP="00346724">
      <w:pPr>
        <w:tabs>
          <w:tab w:val="left" w:pos="1677"/>
        </w:tabs>
        <w:spacing w:line="288" w:lineRule="auto"/>
        <w:ind w:left="1417"/>
        <w:rPr>
          <w:rFonts w:cs="Calibri"/>
        </w:rPr>
      </w:pPr>
    </w:p>
    <w:p w14:paraId="17C34E04" w14:textId="77777777" w:rsidR="00346724" w:rsidRPr="00DC211F" w:rsidRDefault="00346724" w:rsidP="00A90B95">
      <w:pPr>
        <w:numPr>
          <w:ilvl w:val="0"/>
          <w:numId w:val="67"/>
        </w:numPr>
        <w:ind w:left="709" w:hanging="283"/>
        <w:rPr>
          <w:rFonts w:cs="Calibri"/>
        </w:rPr>
      </w:pPr>
      <w:r w:rsidRPr="00DC211F">
        <w:rPr>
          <w:rFonts w:cs="Calibri"/>
          <w:b/>
        </w:rPr>
        <w:t xml:space="preserve">Documentación Respaldatoria: </w:t>
      </w:r>
    </w:p>
    <w:p w14:paraId="3A94A268" w14:textId="77777777" w:rsidR="00346724" w:rsidRPr="00DC211F" w:rsidRDefault="00346724" w:rsidP="00346724">
      <w:pPr>
        <w:pStyle w:val="Prrafodelista"/>
        <w:tabs>
          <w:tab w:val="left" w:pos="1677"/>
        </w:tabs>
        <w:ind w:left="1440"/>
        <w:rPr>
          <w:rFonts w:cs="Calibri"/>
        </w:rPr>
      </w:pPr>
    </w:p>
    <w:p w14:paraId="757228FA" w14:textId="4509764D" w:rsidR="00A90B95" w:rsidRPr="00DC211F" w:rsidRDefault="00346724" w:rsidP="00A90B95">
      <w:pPr>
        <w:pStyle w:val="Prrafodelista"/>
        <w:numPr>
          <w:ilvl w:val="0"/>
          <w:numId w:val="65"/>
        </w:numPr>
        <w:ind w:left="993" w:hanging="284"/>
        <w:rPr>
          <w:rFonts w:cs="Calibri"/>
        </w:rPr>
      </w:pPr>
      <w:r w:rsidRPr="00DC211F">
        <w:rPr>
          <w:rFonts w:cs="Calibri"/>
        </w:rPr>
        <w:t xml:space="preserve">Documento que contenga la oferta </w:t>
      </w:r>
      <w:r w:rsidR="005F0EA3" w:rsidRPr="00DC211F">
        <w:rPr>
          <w:rFonts w:cs="Calibri"/>
        </w:rPr>
        <w:t xml:space="preserve">identificada </w:t>
      </w:r>
      <w:r w:rsidRPr="00DC211F">
        <w:rPr>
          <w:rFonts w:cs="Calibri"/>
        </w:rPr>
        <w:t>de cada uno de los bienes y servicios requeridos por la entidad contratante</w:t>
      </w:r>
      <w:r w:rsidR="00223396" w:rsidRPr="00DC211F">
        <w:rPr>
          <w:rFonts w:cs="Calibri"/>
        </w:rPr>
        <w:t xml:space="preserve"> (obligatorio)</w:t>
      </w:r>
      <w:r w:rsidRPr="00DC211F">
        <w:rPr>
          <w:rFonts w:cs="Calibri"/>
        </w:rPr>
        <w:t>.</w:t>
      </w:r>
    </w:p>
    <w:p w14:paraId="379AF129" w14:textId="00301167" w:rsidR="00346724" w:rsidRPr="00DC211F" w:rsidRDefault="00D511B4" w:rsidP="00A90B95">
      <w:pPr>
        <w:pStyle w:val="Prrafodelista"/>
        <w:numPr>
          <w:ilvl w:val="0"/>
          <w:numId w:val="65"/>
        </w:numPr>
        <w:ind w:left="993" w:hanging="284"/>
        <w:rPr>
          <w:rFonts w:cs="Calibri"/>
        </w:rPr>
      </w:pPr>
      <w:r w:rsidRPr="00DC211F">
        <w:t>Declaración Jurada del proveedor aceptando la publicación de su oferta y las condiciones del proceso de contratación</w:t>
      </w:r>
      <w:r w:rsidR="00223396" w:rsidRPr="00DC211F">
        <w:t xml:space="preserve"> (obligatorio)</w:t>
      </w:r>
      <w:r w:rsidR="00346724" w:rsidRPr="00DC211F">
        <w:rPr>
          <w:rFonts w:cs="Calibri"/>
        </w:rPr>
        <w:t>.</w:t>
      </w:r>
    </w:p>
    <w:p w14:paraId="4E2292ED" w14:textId="77777777" w:rsidR="00346724" w:rsidRPr="00DC211F" w:rsidRDefault="00346724" w:rsidP="00346724">
      <w:pPr>
        <w:pStyle w:val="Prrafodelista"/>
        <w:tabs>
          <w:tab w:val="left" w:pos="1985"/>
        </w:tabs>
        <w:spacing w:line="288" w:lineRule="auto"/>
        <w:ind w:left="1985"/>
        <w:rPr>
          <w:rFonts w:cs="Calibri"/>
        </w:rPr>
      </w:pPr>
    </w:p>
    <w:p w14:paraId="1F6B708E" w14:textId="77777777" w:rsidR="00346724" w:rsidRPr="00DC211F" w:rsidRDefault="00346724" w:rsidP="00A90B95">
      <w:pPr>
        <w:pStyle w:val="Ttulo3"/>
        <w:ind w:left="1134" w:hanging="708"/>
        <w:rPr>
          <w:color w:val="auto"/>
        </w:rPr>
      </w:pPr>
      <w:r w:rsidRPr="00DC211F">
        <w:rPr>
          <w:color w:val="auto"/>
        </w:rPr>
        <w:t>Resolución de aprobación del Documento Base de Contratación (</w:t>
      </w:r>
      <w:proofErr w:type="spellStart"/>
      <w:r w:rsidRPr="00DC211F">
        <w:rPr>
          <w:color w:val="auto"/>
        </w:rPr>
        <w:t>FORM</w:t>
      </w:r>
      <w:proofErr w:type="spellEnd"/>
      <w:r w:rsidRPr="00DC211F">
        <w:rPr>
          <w:color w:val="auto"/>
        </w:rPr>
        <w:t xml:space="preserve"> – 120)</w:t>
      </w:r>
    </w:p>
    <w:p w14:paraId="77C9C4FC" w14:textId="77777777" w:rsidR="00346724" w:rsidRPr="00DC211F" w:rsidRDefault="00346724" w:rsidP="00346724"/>
    <w:p w14:paraId="1296E9BE" w14:textId="77777777" w:rsidR="00CD7D11" w:rsidRPr="00DC211F" w:rsidRDefault="00346724" w:rsidP="00CD7D11">
      <w:pPr>
        <w:numPr>
          <w:ilvl w:val="0"/>
          <w:numId w:val="11"/>
        </w:numPr>
        <w:ind w:left="851" w:hanging="284"/>
      </w:pPr>
      <w:r w:rsidRPr="00DC211F">
        <w:rPr>
          <w:b/>
        </w:rPr>
        <w:t xml:space="preserve">Plazo de registro: </w:t>
      </w:r>
      <w:r w:rsidRPr="00DC211F">
        <w:t xml:space="preserve">Máximo dos (2) días hábiles computables a partir de la fecha de emisión de la Resolución de Aprobación del </w:t>
      </w:r>
      <w:proofErr w:type="spellStart"/>
      <w:r w:rsidRPr="00DC211F">
        <w:t>DBC</w:t>
      </w:r>
      <w:proofErr w:type="spellEnd"/>
      <w:r w:rsidRPr="00DC211F">
        <w:t>.</w:t>
      </w:r>
    </w:p>
    <w:p w14:paraId="4291CA9B" w14:textId="77777777" w:rsidR="00CD7D11" w:rsidRPr="00DC211F" w:rsidRDefault="00CD7D11" w:rsidP="00CD7D11">
      <w:pPr>
        <w:ind w:left="851"/>
      </w:pPr>
    </w:p>
    <w:p w14:paraId="6E167911" w14:textId="77777777" w:rsidR="00346724" w:rsidRPr="00DC211F" w:rsidRDefault="00346724" w:rsidP="00CD7D11">
      <w:pPr>
        <w:numPr>
          <w:ilvl w:val="0"/>
          <w:numId w:val="11"/>
        </w:numPr>
        <w:ind w:left="851" w:hanging="284"/>
      </w:pPr>
      <w:r w:rsidRPr="00DC211F">
        <w:rPr>
          <w:b/>
        </w:rPr>
        <w:t xml:space="preserve">Condiciones y particularidades: </w:t>
      </w:r>
    </w:p>
    <w:p w14:paraId="6F2F7C6E" w14:textId="77777777" w:rsidR="00CD7D11" w:rsidRPr="00DC211F" w:rsidRDefault="00CD7D11" w:rsidP="00346724">
      <w:pPr>
        <w:ind w:left="1560"/>
      </w:pPr>
    </w:p>
    <w:p w14:paraId="0BC58086" w14:textId="77777777" w:rsidR="00346724" w:rsidRPr="00DC211F" w:rsidRDefault="00346724" w:rsidP="00B44386">
      <w:pPr>
        <w:ind w:left="851"/>
      </w:pPr>
      <w:r w:rsidRPr="00DC211F">
        <w:t>Esta información deberá ser publicada para los procesos de contratación bajo la modalidad de Licitación Pública.</w:t>
      </w:r>
    </w:p>
    <w:p w14:paraId="32E05232" w14:textId="77777777" w:rsidR="00346724" w:rsidRPr="00DC211F" w:rsidRDefault="00346724" w:rsidP="00346724">
      <w:pPr>
        <w:ind w:left="1713"/>
      </w:pPr>
    </w:p>
    <w:p w14:paraId="62BE26DF" w14:textId="77777777" w:rsidR="00346724" w:rsidRPr="00DC211F" w:rsidRDefault="00346724" w:rsidP="00CD7D11">
      <w:pPr>
        <w:numPr>
          <w:ilvl w:val="0"/>
          <w:numId w:val="11"/>
        </w:numPr>
        <w:ind w:left="851" w:hanging="284"/>
        <w:rPr>
          <w:b/>
        </w:rPr>
      </w:pPr>
      <w:r w:rsidRPr="00DC211F">
        <w:rPr>
          <w:b/>
        </w:rPr>
        <w:t>Documentación Respaldatoria:</w:t>
      </w:r>
    </w:p>
    <w:p w14:paraId="33E629A1" w14:textId="77777777" w:rsidR="00CD7D11" w:rsidRPr="00DC211F" w:rsidRDefault="00CD7D11" w:rsidP="00CD7D11">
      <w:pPr>
        <w:ind w:left="1560"/>
        <w:rPr>
          <w:b/>
        </w:rPr>
      </w:pPr>
    </w:p>
    <w:p w14:paraId="1FD7DF8E" w14:textId="447C88CC" w:rsidR="00CD7D11" w:rsidRPr="00DC211F" w:rsidRDefault="00346724" w:rsidP="00CD7D11">
      <w:pPr>
        <w:pStyle w:val="Prrafodelista"/>
        <w:numPr>
          <w:ilvl w:val="0"/>
          <w:numId w:val="12"/>
        </w:numPr>
        <w:ind w:left="1134" w:hanging="141"/>
      </w:pPr>
      <w:r w:rsidRPr="00DC211F">
        <w:t xml:space="preserve">Resolución de Aprobación del </w:t>
      </w:r>
      <w:proofErr w:type="spellStart"/>
      <w:r w:rsidRPr="00DC211F">
        <w:t>DBC</w:t>
      </w:r>
      <w:proofErr w:type="spellEnd"/>
      <w:r w:rsidR="00223396" w:rsidRPr="00DC211F">
        <w:t xml:space="preserve"> (obligatorio)</w:t>
      </w:r>
      <w:r w:rsidRPr="00DC211F">
        <w:t>.</w:t>
      </w:r>
    </w:p>
    <w:p w14:paraId="37A80ACD" w14:textId="77777777" w:rsidR="00346724" w:rsidRDefault="00346724" w:rsidP="00CD7D11">
      <w:pPr>
        <w:pStyle w:val="Prrafodelista"/>
        <w:numPr>
          <w:ilvl w:val="0"/>
          <w:numId w:val="12"/>
        </w:numPr>
        <w:ind w:left="1134" w:hanging="141"/>
      </w:pPr>
      <w:r w:rsidRPr="00DC211F">
        <w:t xml:space="preserve">Enmiendas al </w:t>
      </w:r>
      <w:proofErr w:type="spellStart"/>
      <w:r w:rsidRPr="00DC211F">
        <w:t>DBC</w:t>
      </w:r>
      <w:proofErr w:type="spellEnd"/>
      <w:r w:rsidRPr="00DC211F">
        <w:t>, si existieran, conteniendo únicamente los aspectos que hubiesen sufrido modificaciones respecto al documento inicialmente publicado.</w:t>
      </w:r>
    </w:p>
    <w:p w14:paraId="44B32780" w14:textId="77777777" w:rsidR="00346724" w:rsidRDefault="00346724" w:rsidP="00346724"/>
    <w:p w14:paraId="74AE3BEF" w14:textId="77777777" w:rsidR="00834259" w:rsidRDefault="00834259" w:rsidP="00346724"/>
    <w:p w14:paraId="5B3E2C9E" w14:textId="77777777" w:rsidR="00834259" w:rsidRPr="00DC211F" w:rsidRDefault="00834259" w:rsidP="00346724"/>
    <w:p w14:paraId="27FF28DA" w14:textId="77777777" w:rsidR="00346724" w:rsidRPr="00DC211F" w:rsidRDefault="00346724" w:rsidP="00CD7D11">
      <w:pPr>
        <w:pStyle w:val="Ttulo3"/>
        <w:ind w:left="1134" w:hanging="708"/>
        <w:rPr>
          <w:color w:val="auto"/>
        </w:rPr>
      </w:pPr>
      <w:r w:rsidRPr="00DC211F">
        <w:rPr>
          <w:color w:val="auto"/>
        </w:rPr>
        <w:lastRenderedPageBreak/>
        <w:t>Adjudicación o Declaratoria Desierta (</w:t>
      </w:r>
      <w:proofErr w:type="spellStart"/>
      <w:r w:rsidRPr="00DC211F">
        <w:rPr>
          <w:color w:val="auto"/>
        </w:rPr>
        <w:t>FORM</w:t>
      </w:r>
      <w:proofErr w:type="spellEnd"/>
      <w:r w:rsidRPr="00DC211F">
        <w:rPr>
          <w:color w:val="auto"/>
        </w:rPr>
        <w:t xml:space="preserve"> – 170)</w:t>
      </w:r>
    </w:p>
    <w:p w14:paraId="02CEF463" w14:textId="77777777" w:rsidR="00346724" w:rsidRPr="00DC211F" w:rsidRDefault="00346724" w:rsidP="00346724">
      <w:pPr>
        <w:rPr>
          <w:rFonts w:ascii="Verdana" w:hAnsi="Verdana"/>
          <w:b/>
          <w:sz w:val="18"/>
          <w:szCs w:val="18"/>
        </w:rPr>
      </w:pPr>
    </w:p>
    <w:p w14:paraId="58822E7D" w14:textId="77777777" w:rsidR="00CD7D11" w:rsidRPr="00DC211F" w:rsidRDefault="00346724" w:rsidP="00CD7D11">
      <w:pPr>
        <w:numPr>
          <w:ilvl w:val="0"/>
          <w:numId w:val="14"/>
        </w:numPr>
        <w:ind w:left="1134" w:hanging="425"/>
      </w:pPr>
      <w:r w:rsidRPr="00DC211F">
        <w:rPr>
          <w:b/>
        </w:rPr>
        <w:t xml:space="preserve">Plazo de registro: </w:t>
      </w:r>
      <w:r w:rsidRPr="00DC211F">
        <w:t>Máximo dos (2) días hábiles computables a partir de la fecha de emisión de la Resolución o Documento de Adjudicación o Declaratoria de Desierta.</w:t>
      </w:r>
    </w:p>
    <w:p w14:paraId="153E57EB" w14:textId="77777777" w:rsidR="00CD7D11" w:rsidRPr="00DC211F" w:rsidRDefault="00CD7D11" w:rsidP="00CD7D11">
      <w:pPr>
        <w:ind w:left="1134"/>
      </w:pPr>
    </w:p>
    <w:p w14:paraId="13BF8912" w14:textId="77777777" w:rsidR="00346724" w:rsidRPr="00DC211F" w:rsidRDefault="00346724" w:rsidP="00CD7D11">
      <w:pPr>
        <w:numPr>
          <w:ilvl w:val="0"/>
          <w:numId w:val="14"/>
        </w:numPr>
        <w:ind w:left="1134" w:hanging="425"/>
      </w:pPr>
      <w:r w:rsidRPr="00DC211F">
        <w:rPr>
          <w:b/>
        </w:rPr>
        <w:t xml:space="preserve">Condiciones y particularidades: </w:t>
      </w:r>
    </w:p>
    <w:p w14:paraId="35FA41F2" w14:textId="77777777" w:rsidR="00CD7D11" w:rsidRPr="00DC211F" w:rsidRDefault="00CD7D11" w:rsidP="00346724">
      <w:pPr>
        <w:ind w:left="1560"/>
      </w:pPr>
    </w:p>
    <w:p w14:paraId="5CC0A28D" w14:textId="77777777" w:rsidR="00346724" w:rsidRPr="00DC211F" w:rsidRDefault="00346724" w:rsidP="00B44386">
      <w:pPr>
        <w:ind w:left="1134"/>
      </w:pPr>
      <w:r w:rsidRPr="00DC211F">
        <w:t xml:space="preserve">Esta información deberá ser registrada para todos los procesos de contratación efectuados mediante convocatoria pública. </w:t>
      </w:r>
    </w:p>
    <w:p w14:paraId="345DC066" w14:textId="77777777" w:rsidR="00426D48" w:rsidRPr="00DC211F" w:rsidRDefault="00426D48" w:rsidP="00426D48">
      <w:pPr>
        <w:ind w:left="1134"/>
      </w:pPr>
    </w:p>
    <w:p w14:paraId="0BAAE944" w14:textId="566D1EAB" w:rsidR="00426D48" w:rsidRPr="00DC211F" w:rsidRDefault="00426D48" w:rsidP="00426D48">
      <w:pPr>
        <w:ind w:left="1134"/>
      </w:pPr>
      <w:r w:rsidRPr="00211078">
        <w:rPr>
          <w:highlight w:val="yellow"/>
        </w:rPr>
        <w:t>Cuando la entidad proceda con la descalificación de la propuesta por incumplimiento en la presentación de documentos para la formalización de la contratación y requiera registrar un nuevo Formulario 170,</w:t>
      </w:r>
      <w:r w:rsidRPr="00DC211F">
        <w:t xml:space="preserve"> </w:t>
      </w:r>
      <w:r w:rsidRPr="00211078">
        <w:rPr>
          <w:highlight w:val="green"/>
        </w:rPr>
        <w:t>deberá remitir una nota de solicitud adjuntando la nueva Resolución o Documento de Adjudicación o Declaratoria Desierta</w:t>
      </w:r>
      <w:r w:rsidR="00EC3FA9" w:rsidRPr="00211078">
        <w:rPr>
          <w:highlight w:val="green"/>
        </w:rPr>
        <w:t>,</w:t>
      </w:r>
      <w:r w:rsidR="00EC3FA9" w:rsidRPr="00DC211F">
        <w:t xml:space="preserve"> </w:t>
      </w:r>
      <w:r w:rsidR="00EC3FA9" w:rsidRPr="00211078">
        <w:rPr>
          <w:highlight w:val="yellow"/>
        </w:rPr>
        <w:t>permaneciendo publicado en el sistema el Formulario 170 inicialmente registrado.</w:t>
      </w:r>
    </w:p>
    <w:p w14:paraId="6528D98E" w14:textId="77777777" w:rsidR="00346724" w:rsidRPr="00DC211F" w:rsidRDefault="00346724" w:rsidP="00346724">
      <w:pPr>
        <w:ind w:left="1713"/>
      </w:pPr>
    </w:p>
    <w:p w14:paraId="6B2F10B9" w14:textId="77777777" w:rsidR="00346724" w:rsidRPr="00DC211F" w:rsidRDefault="00346724" w:rsidP="00CD7D11">
      <w:pPr>
        <w:numPr>
          <w:ilvl w:val="0"/>
          <w:numId w:val="14"/>
        </w:numPr>
        <w:ind w:left="1134" w:hanging="425"/>
        <w:rPr>
          <w:b/>
        </w:rPr>
      </w:pPr>
      <w:r w:rsidRPr="00DC211F">
        <w:rPr>
          <w:b/>
        </w:rPr>
        <w:t>Documentación Respaldatoria:</w:t>
      </w:r>
    </w:p>
    <w:p w14:paraId="07A177E1" w14:textId="77777777" w:rsidR="00CD7D11" w:rsidRPr="00DC211F" w:rsidRDefault="00CD7D11" w:rsidP="00CD7D11">
      <w:pPr>
        <w:ind w:left="1134"/>
        <w:rPr>
          <w:b/>
        </w:rPr>
      </w:pPr>
    </w:p>
    <w:p w14:paraId="5880B127" w14:textId="1E82A302" w:rsidR="00CD7D11" w:rsidRPr="00DC211F" w:rsidRDefault="00346724" w:rsidP="00CD7D11">
      <w:pPr>
        <w:pStyle w:val="Prrafodelista"/>
        <w:numPr>
          <w:ilvl w:val="0"/>
          <w:numId w:val="13"/>
        </w:numPr>
        <w:ind w:left="1134" w:hanging="141"/>
      </w:pPr>
      <w:r w:rsidRPr="00DC211F">
        <w:t>Resolución o Documento de Adjudicación o Declaratoria Desierta</w:t>
      </w:r>
      <w:r w:rsidR="00947523" w:rsidRPr="00DC211F">
        <w:t xml:space="preserve"> (obligatorio)</w:t>
      </w:r>
      <w:r w:rsidRPr="00DC211F">
        <w:t>.</w:t>
      </w:r>
    </w:p>
    <w:p w14:paraId="5C190AC5" w14:textId="14B44DAF" w:rsidR="00CD7D11" w:rsidRPr="00DC211F" w:rsidRDefault="00346724" w:rsidP="00CD7D11">
      <w:pPr>
        <w:pStyle w:val="Prrafodelista"/>
        <w:numPr>
          <w:ilvl w:val="0"/>
          <w:numId w:val="13"/>
        </w:numPr>
        <w:ind w:left="1134" w:hanging="141"/>
      </w:pPr>
      <w:r w:rsidRPr="00DC211F">
        <w:t>Informe de Recomendación de Adjudicación o Declaratoria Desierta</w:t>
      </w:r>
      <w:r w:rsidR="00947523" w:rsidRPr="00DC211F">
        <w:t xml:space="preserve"> (obligatorio)</w:t>
      </w:r>
      <w:r w:rsidRPr="00DC211F">
        <w:t xml:space="preserve">. </w:t>
      </w:r>
    </w:p>
    <w:p w14:paraId="07663048" w14:textId="77777777" w:rsidR="00346724" w:rsidRPr="00DC211F" w:rsidRDefault="00346724" w:rsidP="00346724">
      <w:pPr>
        <w:pStyle w:val="Ttulo3"/>
        <w:numPr>
          <w:ilvl w:val="0"/>
          <w:numId w:val="0"/>
        </w:numPr>
        <w:ind w:left="720"/>
        <w:rPr>
          <w:color w:val="auto"/>
        </w:rPr>
      </w:pPr>
    </w:p>
    <w:p w14:paraId="7656F678" w14:textId="77777777" w:rsidR="00346724" w:rsidRPr="00DC211F" w:rsidRDefault="00346724" w:rsidP="008F43B9">
      <w:pPr>
        <w:pStyle w:val="Ttulo3"/>
        <w:tabs>
          <w:tab w:val="clear" w:pos="360"/>
          <w:tab w:val="num" w:pos="1134"/>
        </w:tabs>
        <w:ind w:left="426"/>
        <w:rPr>
          <w:color w:val="auto"/>
        </w:rPr>
      </w:pPr>
      <w:r w:rsidRPr="00DC211F">
        <w:rPr>
          <w:color w:val="auto"/>
        </w:rPr>
        <w:t>Información del Contrato, Orden de Compra u Orden de Servicio (</w:t>
      </w:r>
      <w:proofErr w:type="spellStart"/>
      <w:r w:rsidRPr="00DC211F">
        <w:rPr>
          <w:color w:val="auto"/>
        </w:rPr>
        <w:t>FORM</w:t>
      </w:r>
      <w:proofErr w:type="spellEnd"/>
      <w:r w:rsidRPr="00DC211F">
        <w:rPr>
          <w:color w:val="auto"/>
        </w:rPr>
        <w:t xml:space="preserve"> – 200)</w:t>
      </w:r>
    </w:p>
    <w:p w14:paraId="013A6244" w14:textId="77777777" w:rsidR="00346724" w:rsidRPr="00DC211F" w:rsidRDefault="00346724" w:rsidP="00346724"/>
    <w:p w14:paraId="37D88A2B" w14:textId="77777777" w:rsidR="008F43B9" w:rsidRPr="00DC211F" w:rsidRDefault="00346724" w:rsidP="008F43B9">
      <w:pPr>
        <w:numPr>
          <w:ilvl w:val="0"/>
          <w:numId w:val="16"/>
        </w:numPr>
        <w:tabs>
          <w:tab w:val="left" w:pos="1134"/>
        </w:tabs>
        <w:ind w:left="1134" w:hanging="425"/>
      </w:pPr>
      <w:r w:rsidRPr="00DC211F">
        <w:rPr>
          <w:b/>
        </w:rPr>
        <w:t>Plazo de registro:</w:t>
      </w:r>
      <w:r w:rsidRPr="00DC211F">
        <w:t xml:space="preserve"> Máximo veinte (20) días hábiles computables a partir de la fecha de formalización de la contratación. En caso de suscripción de múltiples Contratos, Órdenes de Compra u Órdenes de Servicio el plazo se computará a partir de la fecha de suscripción del último contrato o de aceptación de la última Orden de Compra u Orden de Servicio por parte del adjudicado.</w:t>
      </w:r>
    </w:p>
    <w:p w14:paraId="093967B2" w14:textId="77777777" w:rsidR="008F43B9" w:rsidRPr="00DC211F" w:rsidRDefault="008F43B9" w:rsidP="008F43B9">
      <w:pPr>
        <w:tabs>
          <w:tab w:val="left" w:pos="1134"/>
        </w:tabs>
        <w:ind w:left="1134"/>
      </w:pPr>
    </w:p>
    <w:p w14:paraId="7A4BCEF5" w14:textId="77777777" w:rsidR="00346724" w:rsidRPr="00DC211F" w:rsidRDefault="00346724" w:rsidP="008F43B9">
      <w:pPr>
        <w:numPr>
          <w:ilvl w:val="0"/>
          <w:numId w:val="16"/>
        </w:numPr>
        <w:tabs>
          <w:tab w:val="left" w:pos="1134"/>
        </w:tabs>
        <w:ind w:left="1134" w:hanging="425"/>
      </w:pPr>
      <w:r w:rsidRPr="00DC211F">
        <w:rPr>
          <w:b/>
        </w:rPr>
        <w:t xml:space="preserve">Condiciones y particularidades: </w:t>
      </w:r>
    </w:p>
    <w:p w14:paraId="494F8F27" w14:textId="77777777" w:rsidR="008F43B9" w:rsidRPr="00DC211F" w:rsidRDefault="008F43B9" w:rsidP="008F43B9">
      <w:pPr>
        <w:tabs>
          <w:tab w:val="left" w:pos="1134"/>
        </w:tabs>
        <w:ind w:left="1134"/>
      </w:pPr>
    </w:p>
    <w:p w14:paraId="0C33B8A4" w14:textId="77777777" w:rsidR="008F43B9" w:rsidRPr="00DC211F" w:rsidRDefault="00346724" w:rsidP="008F43B9">
      <w:pPr>
        <w:pStyle w:val="Prrafodelista"/>
        <w:numPr>
          <w:ilvl w:val="0"/>
          <w:numId w:val="15"/>
        </w:numPr>
        <w:ind w:left="1134" w:hanging="141"/>
      </w:pPr>
      <w:r w:rsidRPr="00DC211F">
        <w:t xml:space="preserve">Esta información deberá ser registrada para todos los procesos de contratación efectuados mediante convocatoria pública. </w:t>
      </w:r>
    </w:p>
    <w:p w14:paraId="373F2D84" w14:textId="77777777" w:rsidR="00F64571" w:rsidRPr="00DC211F" w:rsidRDefault="00346724" w:rsidP="00F64571">
      <w:pPr>
        <w:pStyle w:val="Prrafodelista"/>
        <w:numPr>
          <w:ilvl w:val="0"/>
          <w:numId w:val="15"/>
        </w:numPr>
        <w:ind w:left="1134" w:hanging="141"/>
      </w:pPr>
      <w:r w:rsidRPr="00DC211F">
        <w:t>Los contratos registrados deberán asociarse a los bienes y servicios detallados en la convocatoria, especificando los precios individuales determinados en el contrato.</w:t>
      </w:r>
    </w:p>
    <w:p w14:paraId="0DC1F4CD" w14:textId="77777777" w:rsidR="00346724" w:rsidRPr="00DC211F" w:rsidRDefault="00346724" w:rsidP="00F64571">
      <w:pPr>
        <w:pStyle w:val="Prrafodelista"/>
        <w:numPr>
          <w:ilvl w:val="0"/>
          <w:numId w:val="15"/>
        </w:numPr>
        <w:ind w:left="1134" w:hanging="141"/>
      </w:pPr>
      <w:r w:rsidRPr="00DC211F">
        <w:t>En el caso de contrataciones de servicios discontinuos, cuando las cantidades de consumo sean variables, se debe especificar el precio unitario determinado en el Contrato, Orden de Compra u Orden de Servicio y estimar el monto total en base al monto presupuestado para el proceso, mismo que será actualizado una vez que se informe acerca de la recepción definitiva con las cantidades efectivamente consumidas.</w:t>
      </w:r>
    </w:p>
    <w:p w14:paraId="64D919C3" w14:textId="77777777" w:rsidR="00346724" w:rsidRPr="00DC211F" w:rsidRDefault="00346724" w:rsidP="00346724">
      <w:pPr>
        <w:ind w:left="1713"/>
      </w:pPr>
    </w:p>
    <w:p w14:paraId="77BE3E01" w14:textId="77777777" w:rsidR="00346724" w:rsidRPr="00DC211F" w:rsidRDefault="00346724" w:rsidP="00422F02">
      <w:pPr>
        <w:numPr>
          <w:ilvl w:val="0"/>
          <w:numId w:val="16"/>
        </w:numPr>
        <w:ind w:left="1134" w:hanging="425"/>
        <w:rPr>
          <w:b/>
        </w:rPr>
      </w:pPr>
      <w:r w:rsidRPr="00DC211F">
        <w:rPr>
          <w:b/>
        </w:rPr>
        <w:t>Documentación Respaldatoria:</w:t>
      </w:r>
    </w:p>
    <w:p w14:paraId="585DA958" w14:textId="77777777" w:rsidR="00422F02" w:rsidRPr="00DC211F" w:rsidRDefault="00422F02" w:rsidP="00422F02">
      <w:pPr>
        <w:ind w:left="1134"/>
      </w:pPr>
    </w:p>
    <w:p w14:paraId="1C366DE9" w14:textId="6414F0C3" w:rsidR="00346724" w:rsidRPr="00DC211F" w:rsidRDefault="00346724" w:rsidP="00422F02">
      <w:pPr>
        <w:ind w:left="1134"/>
      </w:pPr>
      <w:r w:rsidRPr="00DC211F">
        <w:t>Contrato, Orden de Compra u Orden de Servicio</w:t>
      </w:r>
      <w:r w:rsidR="00947523" w:rsidRPr="00DC211F">
        <w:t xml:space="preserve"> (obligatorio)</w:t>
      </w:r>
      <w:r w:rsidRPr="00DC211F">
        <w:t>.</w:t>
      </w:r>
    </w:p>
    <w:p w14:paraId="6F234E6C" w14:textId="77777777" w:rsidR="00346724" w:rsidRPr="00DC211F" w:rsidRDefault="00346724" w:rsidP="00346724">
      <w:pPr>
        <w:ind w:left="1560"/>
      </w:pPr>
    </w:p>
    <w:p w14:paraId="388469B7" w14:textId="77777777" w:rsidR="00346724" w:rsidRPr="00DC211F" w:rsidRDefault="00346724" w:rsidP="00422F02">
      <w:pPr>
        <w:pStyle w:val="Ttulo3"/>
        <w:ind w:left="1134" w:hanging="708"/>
        <w:rPr>
          <w:color w:val="auto"/>
        </w:rPr>
      </w:pPr>
      <w:r w:rsidRPr="00DC211F">
        <w:rPr>
          <w:color w:val="auto"/>
        </w:rPr>
        <w:t xml:space="preserve">Resultados de la </w:t>
      </w:r>
      <w:bookmarkStart w:id="25" w:name="_Hlk59017425"/>
      <w:r w:rsidR="00422F02" w:rsidRPr="00DC211F">
        <w:rPr>
          <w:color w:val="auto"/>
        </w:rPr>
        <w:t xml:space="preserve">Consulta de Precios </w:t>
      </w:r>
      <w:bookmarkEnd w:id="25"/>
      <w:r w:rsidRPr="00DC211F">
        <w:rPr>
          <w:color w:val="auto"/>
        </w:rPr>
        <w:t>(</w:t>
      </w:r>
      <w:proofErr w:type="spellStart"/>
      <w:r w:rsidRPr="00DC211F">
        <w:rPr>
          <w:color w:val="auto"/>
        </w:rPr>
        <w:t>FORM</w:t>
      </w:r>
      <w:proofErr w:type="spellEnd"/>
      <w:r w:rsidRPr="00DC211F">
        <w:rPr>
          <w:color w:val="auto"/>
        </w:rPr>
        <w:t xml:space="preserve"> 220)</w:t>
      </w:r>
    </w:p>
    <w:p w14:paraId="4AD85B49" w14:textId="77777777" w:rsidR="00346724" w:rsidRPr="00DC211F" w:rsidRDefault="00346724" w:rsidP="00346724">
      <w:pPr>
        <w:tabs>
          <w:tab w:val="left" w:pos="1677"/>
        </w:tabs>
        <w:spacing w:line="288" w:lineRule="auto"/>
        <w:ind w:left="708"/>
        <w:rPr>
          <w:rFonts w:cs="Calibri"/>
        </w:rPr>
      </w:pPr>
    </w:p>
    <w:p w14:paraId="6932D622" w14:textId="1A63F7C3" w:rsidR="00346724" w:rsidRPr="00DC211F" w:rsidRDefault="00346724" w:rsidP="00422F02">
      <w:pPr>
        <w:pStyle w:val="Prrafodelista"/>
        <w:numPr>
          <w:ilvl w:val="0"/>
          <w:numId w:val="58"/>
        </w:numPr>
        <w:ind w:left="1134" w:hanging="425"/>
        <w:rPr>
          <w:rFonts w:cs="Calibri"/>
        </w:rPr>
      </w:pPr>
      <w:r w:rsidRPr="00DC211F">
        <w:rPr>
          <w:rFonts w:cs="Calibri"/>
          <w:b/>
        </w:rPr>
        <w:t>Plazo de registro:</w:t>
      </w:r>
      <w:r w:rsidRPr="00DC211F">
        <w:rPr>
          <w:rFonts w:cs="Calibri"/>
        </w:rPr>
        <w:t xml:space="preserve"> Máximo veinte (20) días hábiles computables a partir de la fecha de suscripción del contrato, </w:t>
      </w:r>
      <w:r w:rsidR="00DD4CBD" w:rsidRPr="00DC211F">
        <w:rPr>
          <w:rFonts w:cs="Calibri"/>
        </w:rPr>
        <w:t>O</w:t>
      </w:r>
      <w:r w:rsidRPr="00DC211F">
        <w:rPr>
          <w:rFonts w:cs="Calibri"/>
        </w:rPr>
        <w:t xml:space="preserve">rden de </w:t>
      </w:r>
      <w:r w:rsidR="00DD4CBD" w:rsidRPr="00DC211F">
        <w:rPr>
          <w:rFonts w:cs="Calibri"/>
        </w:rPr>
        <w:t>C</w:t>
      </w:r>
      <w:r w:rsidRPr="00DC211F">
        <w:rPr>
          <w:rFonts w:cs="Calibri"/>
        </w:rPr>
        <w:t xml:space="preserve">ompra u </w:t>
      </w:r>
      <w:r w:rsidR="00DD4CBD" w:rsidRPr="00DC211F">
        <w:rPr>
          <w:rFonts w:cs="Calibri"/>
        </w:rPr>
        <w:t>O</w:t>
      </w:r>
      <w:r w:rsidRPr="00DC211F">
        <w:rPr>
          <w:rFonts w:cs="Calibri"/>
        </w:rPr>
        <w:t xml:space="preserve">rden de </w:t>
      </w:r>
      <w:r w:rsidR="00DD4CBD" w:rsidRPr="00DC211F">
        <w:rPr>
          <w:rFonts w:cs="Calibri"/>
        </w:rPr>
        <w:t>S</w:t>
      </w:r>
      <w:r w:rsidRPr="00DC211F">
        <w:rPr>
          <w:rFonts w:cs="Calibri"/>
        </w:rPr>
        <w:t xml:space="preserve">ervicio o la fecha de cancelación, anulación o declaratoria desierta de alguno de los ítems, lotes, </w:t>
      </w:r>
      <w:r w:rsidRPr="00DC211F">
        <w:rPr>
          <w:rFonts w:cs="Calibri"/>
        </w:rPr>
        <w:lastRenderedPageBreak/>
        <w:t xml:space="preserve">tramos, paquetes o ramos del proceso. El plazo se computará a partir de la última fecha de las antes citadas. </w:t>
      </w:r>
    </w:p>
    <w:p w14:paraId="5E4DD5A7" w14:textId="77777777" w:rsidR="00346724" w:rsidRPr="00DC211F" w:rsidRDefault="00346724" w:rsidP="00346724">
      <w:pPr>
        <w:pStyle w:val="Prrafodelista"/>
        <w:tabs>
          <w:tab w:val="left" w:pos="1677"/>
        </w:tabs>
        <w:ind w:left="1275"/>
        <w:rPr>
          <w:rFonts w:cs="Calibri"/>
        </w:rPr>
      </w:pPr>
    </w:p>
    <w:p w14:paraId="6B0A58CF" w14:textId="77777777" w:rsidR="00346724" w:rsidRDefault="00346724" w:rsidP="00422F02">
      <w:pPr>
        <w:pStyle w:val="Prrafodelista"/>
        <w:numPr>
          <w:ilvl w:val="0"/>
          <w:numId w:val="58"/>
        </w:numPr>
        <w:tabs>
          <w:tab w:val="left" w:pos="1560"/>
        </w:tabs>
        <w:ind w:left="1134" w:hanging="425"/>
        <w:rPr>
          <w:rFonts w:cs="Calibri"/>
          <w:b/>
        </w:rPr>
      </w:pPr>
      <w:r w:rsidRPr="00DC211F">
        <w:rPr>
          <w:rFonts w:cs="Calibri"/>
          <w:b/>
        </w:rPr>
        <w:t>Condiciones y particularidades:</w:t>
      </w:r>
    </w:p>
    <w:p w14:paraId="7B429FB5" w14:textId="77777777" w:rsidR="00834259" w:rsidRPr="00DC211F" w:rsidRDefault="00834259" w:rsidP="00834259">
      <w:pPr>
        <w:pStyle w:val="Prrafodelista"/>
        <w:tabs>
          <w:tab w:val="left" w:pos="1560"/>
        </w:tabs>
        <w:ind w:left="1134"/>
        <w:rPr>
          <w:rFonts w:cs="Calibri"/>
          <w:b/>
        </w:rPr>
      </w:pPr>
    </w:p>
    <w:p w14:paraId="06FDE1AF" w14:textId="77777777" w:rsidR="00422F02" w:rsidRPr="00DC211F" w:rsidRDefault="00346724" w:rsidP="00422F02">
      <w:pPr>
        <w:pStyle w:val="Prrafodelista"/>
        <w:numPr>
          <w:ilvl w:val="0"/>
          <w:numId w:val="57"/>
        </w:numPr>
        <w:ind w:left="1134" w:hanging="141"/>
        <w:rPr>
          <w:rFonts w:cs="Calibri"/>
        </w:rPr>
      </w:pPr>
      <w:r w:rsidRPr="00DC211F">
        <w:rPr>
          <w:rFonts w:cs="Calibri"/>
        </w:rPr>
        <w:t>Esta información deberá ser registrada para contrataciones de bienes, obras y servicios generales realizadas bajo</w:t>
      </w:r>
      <w:r w:rsidR="00C27774" w:rsidRPr="00DC211F">
        <w:rPr>
          <w:rFonts w:cs="Calibri"/>
        </w:rPr>
        <w:t xml:space="preserve"> l</w:t>
      </w:r>
      <w:r w:rsidRPr="00DC211F">
        <w:rPr>
          <w:rFonts w:cs="Calibri"/>
        </w:rPr>
        <w:t xml:space="preserve">a modalidad de Contratación Menor, para contrataciones mayores a Bs20.000.- (VEINTE mil 00/100 BOLIVIANOS) hasta Bs50.000.- (CINCUENTA </w:t>
      </w:r>
      <w:r w:rsidR="00DE27CE" w:rsidRPr="00DC211F">
        <w:rPr>
          <w:rFonts w:cs="Calibri"/>
        </w:rPr>
        <w:t xml:space="preserve">MIL </w:t>
      </w:r>
      <w:r w:rsidRPr="00DC211F">
        <w:rPr>
          <w:rFonts w:cs="Calibri"/>
        </w:rPr>
        <w:t>00/100 BOLIVIANOS);</w:t>
      </w:r>
    </w:p>
    <w:p w14:paraId="54C79A04" w14:textId="77777777" w:rsidR="00C27774" w:rsidRPr="00DC211F" w:rsidRDefault="00346724" w:rsidP="00C27774">
      <w:pPr>
        <w:pStyle w:val="Prrafodelista"/>
        <w:numPr>
          <w:ilvl w:val="0"/>
          <w:numId w:val="57"/>
        </w:numPr>
        <w:ind w:left="1134" w:hanging="141"/>
        <w:rPr>
          <w:rFonts w:cs="Calibri"/>
        </w:rPr>
      </w:pPr>
      <w:r w:rsidRPr="00DC211F">
        <w:rPr>
          <w:rFonts w:cs="Calibri"/>
        </w:rPr>
        <w:t xml:space="preserve">Esta información deberá registrarse para los procesos de contratación efectuados mediante </w:t>
      </w:r>
      <w:r w:rsidR="00C27774" w:rsidRPr="00DC211F">
        <w:rPr>
          <w:rFonts w:cs="Calibri"/>
        </w:rPr>
        <w:t xml:space="preserve">Consulta de Precios </w:t>
      </w:r>
      <w:r w:rsidRPr="00DC211F">
        <w:rPr>
          <w:rFonts w:cs="Calibri"/>
        </w:rPr>
        <w:t>(FORM-110) prevista en el sub numeral 7.1.3., del presente Manual de Operaciones.</w:t>
      </w:r>
    </w:p>
    <w:p w14:paraId="086C6213" w14:textId="77777777" w:rsidR="00C27774" w:rsidRPr="00DC211F" w:rsidRDefault="00346724" w:rsidP="00C27774">
      <w:pPr>
        <w:pStyle w:val="Prrafodelista"/>
        <w:numPr>
          <w:ilvl w:val="0"/>
          <w:numId w:val="57"/>
        </w:numPr>
        <w:ind w:left="1134" w:hanging="141"/>
        <w:rPr>
          <w:rFonts w:cs="Calibri"/>
        </w:rPr>
      </w:pPr>
      <w:r w:rsidRPr="00DC211F">
        <w:rPr>
          <w:rFonts w:cs="Calibri"/>
        </w:rPr>
        <w:t xml:space="preserve">La información deberá ser registrada considerando los resultados finales para cada ítem, lote, tramo, paquete o ramo, debiendo la entidad registrar aquellos contratados, declarados desiertos, cancelados o anulados desde la invitación.  No procede el registro de anulaciones parciales o totales que se hubiesen producido en etapas intermedias. </w:t>
      </w:r>
    </w:p>
    <w:p w14:paraId="7DD9AA75" w14:textId="77777777" w:rsidR="00346724" w:rsidRPr="00DC211F" w:rsidRDefault="00346724" w:rsidP="00346724">
      <w:pPr>
        <w:tabs>
          <w:tab w:val="left" w:pos="1677"/>
        </w:tabs>
        <w:ind w:left="1417"/>
        <w:rPr>
          <w:rFonts w:cs="Calibri"/>
        </w:rPr>
      </w:pPr>
    </w:p>
    <w:p w14:paraId="226D5559" w14:textId="77777777" w:rsidR="00346724" w:rsidRPr="00DC211F" w:rsidRDefault="00346724" w:rsidP="00C27774">
      <w:pPr>
        <w:pStyle w:val="Prrafodelista"/>
        <w:numPr>
          <w:ilvl w:val="0"/>
          <w:numId w:val="58"/>
        </w:numPr>
        <w:tabs>
          <w:tab w:val="left" w:pos="1843"/>
        </w:tabs>
        <w:ind w:left="1134" w:hanging="425"/>
        <w:rPr>
          <w:rFonts w:cs="Calibri"/>
          <w:b/>
        </w:rPr>
      </w:pPr>
      <w:r w:rsidRPr="00DC211F">
        <w:rPr>
          <w:rFonts w:cs="Calibri"/>
          <w:b/>
        </w:rPr>
        <w:t xml:space="preserve">Documentación Respaldatoria: </w:t>
      </w:r>
    </w:p>
    <w:p w14:paraId="57700123" w14:textId="77777777" w:rsidR="00346724" w:rsidRPr="00DC211F" w:rsidRDefault="00346724" w:rsidP="00346724">
      <w:pPr>
        <w:pStyle w:val="Prrafodelista"/>
        <w:tabs>
          <w:tab w:val="left" w:pos="1677"/>
        </w:tabs>
        <w:ind w:left="1275"/>
        <w:rPr>
          <w:rFonts w:cs="Calibri"/>
        </w:rPr>
      </w:pPr>
    </w:p>
    <w:p w14:paraId="7EE87254" w14:textId="5109DD4A" w:rsidR="00C27774" w:rsidRPr="00DC211F" w:rsidRDefault="00346724" w:rsidP="00C27774">
      <w:pPr>
        <w:pStyle w:val="Prrafodelista"/>
        <w:numPr>
          <w:ilvl w:val="0"/>
          <w:numId w:val="59"/>
        </w:numPr>
        <w:ind w:left="1134" w:hanging="141"/>
        <w:rPr>
          <w:rFonts w:cs="Calibri"/>
        </w:rPr>
      </w:pPr>
      <w:r w:rsidRPr="00DC211F">
        <w:rPr>
          <w:rFonts w:cs="Calibri"/>
        </w:rPr>
        <w:t xml:space="preserve">Contrato, Orden de Compra u Orden de Servicio cuando la entidad haya procedido con la suscripción de un contrato o la emisión de una </w:t>
      </w:r>
      <w:r w:rsidR="00DD4CBD" w:rsidRPr="00DC211F">
        <w:rPr>
          <w:rFonts w:cs="Calibri"/>
        </w:rPr>
        <w:t>O</w:t>
      </w:r>
      <w:r w:rsidRPr="00DC211F">
        <w:rPr>
          <w:rFonts w:cs="Calibri"/>
        </w:rPr>
        <w:t xml:space="preserve">rden de </w:t>
      </w:r>
      <w:r w:rsidR="00DD4CBD" w:rsidRPr="00DC211F">
        <w:rPr>
          <w:rFonts w:cs="Calibri"/>
        </w:rPr>
        <w:t>C</w:t>
      </w:r>
      <w:r w:rsidRPr="00DC211F">
        <w:rPr>
          <w:rFonts w:cs="Calibri"/>
        </w:rPr>
        <w:t xml:space="preserve">ompra o </w:t>
      </w:r>
      <w:r w:rsidR="00DD4CBD" w:rsidRPr="00DC211F">
        <w:rPr>
          <w:rFonts w:cs="Calibri"/>
        </w:rPr>
        <w:t>S</w:t>
      </w:r>
      <w:r w:rsidRPr="00DC211F">
        <w:rPr>
          <w:rFonts w:cs="Calibri"/>
        </w:rPr>
        <w:t>ervicio</w:t>
      </w:r>
      <w:r w:rsidR="00C1073E" w:rsidRPr="00DC211F">
        <w:rPr>
          <w:rFonts w:cs="Calibri"/>
        </w:rPr>
        <w:t xml:space="preserve"> (obligatorio)</w:t>
      </w:r>
      <w:r w:rsidRPr="00DC211F">
        <w:rPr>
          <w:rFonts w:cs="Calibri"/>
        </w:rPr>
        <w:t>.</w:t>
      </w:r>
    </w:p>
    <w:p w14:paraId="3676FFD2" w14:textId="53FB94DE" w:rsidR="00C27774" w:rsidRPr="00DC211F" w:rsidRDefault="00346724" w:rsidP="00C27774">
      <w:pPr>
        <w:pStyle w:val="Prrafodelista"/>
        <w:numPr>
          <w:ilvl w:val="0"/>
          <w:numId w:val="59"/>
        </w:numPr>
        <w:ind w:left="1134" w:hanging="141"/>
        <w:rPr>
          <w:rFonts w:cs="Calibri"/>
        </w:rPr>
      </w:pPr>
      <w:r w:rsidRPr="00DC211F">
        <w:rPr>
          <w:rFonts w:cs="Calibri"/>
        </w:rPr>
        <w:t>Documento de Declaratoria Desierta en caso de que la entidad hubiese procedido con la declaratoria desierta total o parcial</w:t>
      </w:r>
      <w:r w:rsidR="00C1073E" w:rsidRPr="00DC211F">
        <w:rPr>
          <w:rFonts w:cs="Calibri"/>
        </w:rPr>
        <w:t xml:space="preserve"> (obligatorio)</w:t>
      </w:r>
      <w:r w:rsidR="00570C2F" w:rsidRPr="00DC211F">
        <w:rPr>
          <w:rFonts w:cs="Calibri"/>
        </w:rPr>
        <w:t>.</w:t>
      </w:r>
    </w:p>
    <w:p w14:paraId="0E40E625" w14:textId="79FE827B" w:rsidR="005F0EA3" w:rsidRPr="00DC211F" w:rsidRDefault="005F0EA3" w:rsidP="00834259">
      <w:pPr>
        <w:pStyle w:val="Prrafodelista"/>
        <w:numPr>
          <w:ilvl w:val="0"/>
          <w:numId w:val="59"/>
        </w:numPr>
        <w:ind w:left="1134" w:hanging="141"/>
        <w:rPr>
          <w:rFonts w:cs="Calibri"/>
        </w:rPr>
      </w:pPr>
      <w:r w:rsidRPr="00DC211F">
        <w:rPr>
          <w:rFonts w:cs="Calibri"/>
        </w:rPr>
        <w:t>Resolución de cancelación o documento de cancelación para otras normativas, en caso de que la entidad hubiese procedido con la cancelación total o parcial</w:t>
      </w:r>
      <w:r w:rsidR="00C1073E" w:rsidRPr="00DC211F">
        <w:rPr>
          <w:rFonts w:cs="Calibri"/>
        </w:rPr>
        <w:t xml:space="preserve"> (obligatorio).</w:t>
      </w:r>
    </w:p>
    <w:p w14:paraId="6AC9DE86" w14:textId="027B3F0C" w:rsidR="005F0EA3" w:rsidRPr="00DC211F" w:rsidRDefault="005F0EA3" w:rsidP="00834259">
      <w:pPr>
        <w:pStyle w:val="Prrafodelista"/>
        <w:numPr>
          <w:ilvl w:val="0"/>
          <w:numId w:val="59"/>
        </w:numPr>
        <w:ind w:left="1134" w:hanging="141"/>
        <w:rPr>
          <w:rFonts w:cs="Calibri"/>
        </w:rPr>
      </w:pPr>
      <w:r w:rsidRPr="00DC211F">
        <w:rPr>
          <w:rFonts w:cs="Calibri"/>
        </w:rPr>
        <w:t>Resolución de anulación o documento de anulación para otras normativas, en caso de que la entidad hubiese procedido con la anulación total o parcial desde la invitación</w:t>
      </w:r>
      <w:r w:rsidR="00C1073E" w:rsidRPr="00DC211F">
        <w:rPr>
          <w:rFonts w:cs="Calibri"/>
        </w:rPr>
        <w:t xml:space="preserve"> (obligatorio)</w:t>
      </w:r>
    </w:p>
    <w:p w14:paraId="5F8824C4" w14:textId="77777777" w:rsidR="00346724" w:rsidRPr="00DC211F" w:rsidRDefault="00346724" w:rsidP="00346724">
      <w:pPr>
        <w:tabs>
          <w:tab w:val="left" w:pos="1677"/>
        </w:tabs>
        <w:ind w:left="2355"/>
        <w:rPr>
          <w:rFonts w:cs="Calibri"/>
          <w:highlight w:val="yellow"/>
        </w:rPr>
      </w:pPr>
    </w:p>
    <w:p w14:paraId="04F753B7" w14:textId="77777777" w:rsidR="00346724" w:rsidRPr="00DC211F" w:rsidRDefault="00346724" w:rsidP="00C27774">
      <w:pPr>
        <w:pStyle w:val="Ttulo3"/>
        <w:tabs>
          <w:tab w:val="clear" w:pos="360"/>
          <w:tab w:val="num" w:pos="1560"/>
        </w:tabs>
        <w:ind w:left="1134" w:hanging="708"/>
        <w:rPr>
          <w:color w:val="auto"/>
        </w:rPr>
      </w:pPr>
      <w:r w:rsidRPr="00DC211F">
        <w:rPr>
          <w:color w:val="auto"/>
        </w:rPr>
        <w:t>Informes periódicos de avance</w:t>
      </w:r>
    </w:p>
    <w:p w14:paraId="1F534529" w14:textId="77777777" w:rsidR="00346724" w:rsidRPr="00DC211F" w:rsidRDefault="00346724" w:rsidP="00346724"/>
    <w:p w14:paraId="5890F9C7" w14:textId="77777777" w:rsidR="00C27774" w:rsidRPr="00DC211F" w:rsidRDefault="00346724" w:rsidP="00C27774">
      <w:pPr>
        <w:numPr>
          <w:ilvl w:val="0"/>
          <w:numId w:val="17"/>
        </w:numPr>
        <w:ind w:left="1134" w:hanging="425"/>
      </w:pPr>
      <w:r w:rsidRPr="00DC211F">
        <w:rPr>
          <w:b/>
        </w:rPr>
        <w:t xml:space="preserve">Plazo de registro: </w:t>
      </w:r>
      <w:r w:rsidRPr="00DC211F">
        <w:t>Semestralmente a partir de la fecha de suscripción del contrato. Cada informe deberá ser publicado en el plazo máximo de veinte (20) días hábiles computables a partir del semestre concluido. En caso de contratos cuya vigencia fuese menor a los seis meses, no será necesaria la publicación del informe periódico de avance, informándose únicamente la recepción definitiva.</w:t>
      </w:r>
    </w:p>
    <w:p w14:paraId="4CCB36DC" w14:textId="77777777" w:rsidR="00C27774" w:rsidRPr="00DC211F" w:rsidRDefault="00C27774" w:rsidP="00C27774">
      <w:pPr>
        <w:ind w:left="1134"/>
      </w:pPr>
    </w:p>
    <w:p w14:paraId="2B048185" w14:textId="77777777" w:rsidR="00346724" w:rsidRPr="00DC211F" w:rsidRDefault="00346724" w:rsidP="00C27774">
      <w:pPr>
        <w:numPr>
          <w:ilvl w:val="0"/>
          <w:numId w:val="17"/>
        </w:numPr>
        <w:ind w:left="1134" w:hanging="425"/>
      </w:pPr>
      <w:r w:rsidRPr="00DC211F">
        <w:rPr>
          <w:b/>
        </w:rPr>
        <w:t xml:space="preserve">Condiciones y particularidades: </w:t>
      </w:r>
    </w:p>
    <w:p w14:paraId="66E99EDC" w14:textId="77777777" w:rsidR="00C27774" w:rsidRPr="00DC211F" w:rsidRDefault="00C27774" w:rsidP="00C27774">
      <w:pPr>
        <w:ind w:left="1134"/>
      </w:pPr>
    </w:p>
    <w:p w14:paraId="2B804C11" w14:textId="77777777" w:rsidR="00C27774" w:rsidRPr="00DC211F" w:rsidRDefault="00346724" w:rsidP="00C27774">
      <w:pPr>
        <w:pStyle w:val="Prrafodelista"/>
        <w:numPr>
          <w:ilvl w:val="0"/>
          <w:numId w:val="18"/>
        </w:numPr>
        <w:ind w:left="1134" w:hanging="141"/>
      </w:pPr>
      <w:r w:rsidRPr="00DC211F">
        <w:t>Esta información deberá ser registrada para los contratos producto de procesos de contratación mayores a Bs20.000.- (VEINTE MIL 00/100 BOLIVIANOS) y tengan un plazo de ejecución mayor a seis meses.</w:t>
      </w:r>
    </w:p>
    <w:p w14:paraId="73F30276" w14:textId="77777777" w:rsidR="00C27774" w:rsidRPr="00DC211F" w:rsidRDefault="00346724" w:rsidP="00C27774">
      <w:pPr>
        <w:pStyle w:val="Prrafodelista"/>
        <w:numPr>
          <w:ilvl w:val="0"/>
          <w:numId w:val="18"/>
        </w:numPr>
        <w:ind w:left="1134" w:hanging="141"/>
      </w:pPr>
      <w:r w:rsidRPr="00DC211F">
        <w:t>Los informes periódicos de avance deberán ser registrados para los contratos de bienes con entregas parciales, obras y servicios de consultoría para el caso de estudios a diseño final y supervisión técnica.</w:t>
      </w:r>
    </w:p>
    <w:p w14:paraId="4CB26459" w14:textId="77777777" w:rsidR="00346724" w:rsidRPr="00DC211F" w:rsidRDefault="00346724" w:rsidP="00C27774">
      <w:pPr>
        <w:pStyle w:val="Prrafodelista"/>
        <w:numPr>
          <w:ilvl w:val="0"/>
          <w:numId w:val="18"/>
        </w:numPr>
        <w:ind w:left="1134" w:hanging="141"/>
      </w:pPr>
      <w:r w:rsidRPr="00DC211F">
        <w:t>El informe de avance deberá incluir información sobre el destino de los bienes, estado de la ejecución de la obra o avance de las consultorías.</w:t>
      </w:r>
    </w:p>
    <w:p w14:paraId="72C0915B" w14:textId="77777777" w:rsidR="00346724" w:rsidRPr="00DC211F" w:rsidRDefault="00346724" w:rsidP="00346724">
      <w:pPr>
        <w:ind w:left="1713"/>
      </w:pPr>
    </w:p>
    <w:p w14:paraId="609546E5" w14:textId="77777777" w:rsidR="00346724" w:rsidRPr="00DC211F" w:rsidRDefault="00346724" w:rsidP="00C27774">
      <w:pPr>
        <w:numPr>
          <w:ilvl w:val="0"/>
          <w:numId w:val="17"/>
        </w:numPr>
        <w:ind w:left="1134" w:hanging="425"/>
        <w:rPr>
          <w:b/>
        </w:rPr>
      </w:pPr>
      <w:r w:rsidRPr="00DC211F">
        <w:rPr>
          <w:b/>
        </w:rPr>
        <w:t>Documentación Respaldatoria:</w:t>
      </w:r>
    </w:p>
    <w:p w14:paraId="59CD9C53" w14:textId="77777777" w:rsidR="00C27774" w:rsidRPr="00DC211F" w:rsidRDefault="00C27774" w:rsidP="00C27774">
      <w:pPr>
        <w:ind w:left="1134"/>
        <w:rPr>
          <w:b/>
        </w:rPr>
      </w:pPr>
    </w:p>
    <w:p w14:paraId="3FF313E3" w14:textId="77777777" w:rsidR="00C27774" w:rsidRPr="00DC211F" w:rsidRDefault="00346724" w:rsidP="00C27774">
      <w:pPr>
        <w:pStyle w:val="Prrafodelista"/>
        <w:numPr>
          <w:ilvl w:val="0"/>
          <w:numId w:val="19"/>
        </w:numPr>
        <w:ind w:left="1134" w:hanging="141"/>
      </w:pPr>
      <w:r w:rsidRPr="00DC211F">
        <w:t>Acta(s) o informe(s) de recepción parcial para bienes.</w:t>
      </w:r>
    </w:p>
    <w:p w14:paraId="6B4ECF58" w14:textId="77777777" w:rsidR="00346724" w:rsidRPr="00DC211F" w:rsidRDefault="00346724" w:rsidP="00C27774">
      <w:pPr>
        <w:pStyle w:val="Prrafodelista"/>
        <w:numPr>
          <w:ilvl w:val="0"/>
          <w:numId w:val="19"/>
        </w:numPr>
        <w:ind w:left="1134" w:hanging="141"/>
      </w:pPr>
      <w:r w:rsidRPr="00DC211F">
        <w:t>Informes de avance para obras y servicios de consultoría para el caso de estudios a diseño final y supervisión técnica.</w:t>
      </w:r>
    </w:p>
    <w:p w14:paraId="497541AE" w14:textId="77777777" w:rsidR="00346724" w:rsidRPr="00DC211F" w:rsidRDefault="00346724" w:rsidP="00346724"/>
    <w:p w14:paraId="32657A77" w14:textId="77777777" w:rsidR="00346724" w:rsidRPr="00DC211F" w:rsidRDefault="00346724" w:rsidP="00C27774">
      <w:pPr>
        <w:pStyle w:val="Ttulo3"/>
        <w:ind w:left="1134" w:hanging="708"/>
        <w:rPr>
          <w:color w:val="auto"/>
        </w:rPr>
      </w:pPr>
      <w:r w:rsidRPr="00DC211F">
        <w:rPr>
          <w:color w:val="auto"/>
        </w:rPr>
        <w:lastRenderedPageBreak/>
        <w:t>Recepción Definitiva o Disconformidad (</w:t>
      </w:r>
      <w:proofErr w:type="spellStart"/>
      <w:r w:rsidRPr="00DC211F">
        <w:rPr>
          <w:color w:val="auto"/>
        </w:rPr>
        <w:t>FORM</w:t>
      </w:r>
      <w:proofErr w:type="spellEnd"/>
      <w:r w:rsidRPr="00DC211F">
        <w:rPr>
          <w:color w:val="auto"/>
        </w:rPr>
        <w:t xml:space="preserve"> – 500)</w:t>
      </w:r>
    </w:p>
    <w:p w14:paraId="7A18014B" w14:textId="77777777" w:rsidR="00346724" w:rsidRPr="00DC211F" w:rsidRDefault="00346724" w:rsidP="00346724"/>
    <w:p w14:paraId="05F680D4" w14:textId="77777777" w:rsidR="00346724" w:rsidRPr="00DC211F" w:rsidRDefault="00346724" w:rsidP="00C27774">
      <w:pPr>
        <w:numPr>
          <w:ilvl w:val="0"/>
          <w:numId w:val="21"/>
        </w:numPr>
        <w:ind w:left="1134" w:hanging="425"/>
      </w:pPr>
      <w:r w:rsidRPr="00DC211F">
        <w:rPr>
          <w:b/>
        </w:rPr>
        <w:t xml:space="preserve">Plazo de registro: </w:t>
      </w:r>
      <w:r w:rsidRPr="00DC211F">
        <w:t xml:space="preserve">Máximo veinte (20) días hábiles, computables a partir de la fecha de emisión del acta de recepción definitiva o informe de conformidad final. En caso de suscripción de múltiples Contratos, Órdenes de Compra u Órdenes de Servicio, el plazo se computará a partir de la fecha de recepción definitiva o conformidad final del último Contrato, Orden de Compra u Orden de Servicio. </w:t>
      </w:r>
    </w:p>
    <w:p w14:paraId="5CB8EBC1" w14:textId="77777777" w:rsidR="00346724" w:rsidRPr="00DC211F" w:rsidRDefault="00346724" w:rsidP="00346724">
      <w:pPr>
        <w:ind w:left="1788"/>
        <w:rPr>
          <w:rFonts w:ascii="Verdana" w:hAnsi="Verdana"/>
          <w:sz w:val="18"/>
          <w:szCs w:val="18"/>
        </w:rPr>
      </w:pPr>
    </w:p>
    <w:p w14:paraId="3D39216E" w14:textId="77777777" w:rsidR="00346724" w:rsidRPr="00DC211F" w:rsidRDefault="00346724" w:rsidP="00346724">
      <w:pPr>
        <w:ind w:left="1788"/>
        <w:rPr>
          <w:rFonts w:ascii="Verdana" w:hAnsi="Verdana"/>
          <w:sz w:val="18"/>
          <w:szCs w:val="18"/>
        </w:rPr>
      </w:pPr>
    </w:p>
    <w:p w14:paraId="53C45C64" w14:textId="77777777" w:rsidR="00346724" w:rsidRPr="00DC211F" w:rsidRDefault="00346724" w:rsidP="00C27774">
      <w:pPr>
        <w:numPr>
          <w:ilvl w:val="0"/>
          <w:numId w:val="21"/>
        </w:numPr>
        <w:ind w:left="1134" w:hanging="425"/>
        <w:rPr>
          <w:b/>
        </w:rPr>
      </w:pPr>
      <w:r w:rsidRPr="00DC211F">
        <w:rPr>
          <w:b/>
        </w:rPr>
        <w:t xml:space="preserve">Condiciones y particularidades: </w:t>
      </w:r>
    </w:p>
    <w:p w14:paraId="2F194398" w14:textId="77777777" w:rsidR="00C27774" w:rsidRPr="00DC211F" w:rsidRDefault="00C27774" w:rsidP="00C27774">
      <w:pPr>
        <w:ind w:left="1134"/>
        <w:rPr>
          <w:b/>
        </w:rPr>
      </w:pPr>
    </w:p>
    <w:p w14:paraId="7742DAD5" w14:textId="77777777" w:rsidR="009B446F" w:rsidRPr="00DC211F" w:rsidRDefault="00346724" w:rsidP="009B446F">
      <w:pPr>
        <w:pStyle w:val="Prrafodelista"/>
        <w:numPr>
          <w:ilvl w:val="0"/>
          <w:numId w:val="20"/>
        </w:numPr>
        <w:ind w:left="1134" w:hanging="141"/>
      </w:pPr>
      <w:r w:rsidRPr="00DC211F">
        <w:t>Esta información deberá ser registrada para todos los procesos de contratación mayores a Bs20.000.- (VEINTE MIL 00/100 BOLIVIANOS).</w:t>
      </w:r>
    </w:p>
    <w:p w14:paraId="5AD21B8F" w14:textId="77777777" w:rsidR="00346724" w:rsidRPr="00DC211F" w:rsidRDefault="00346724" w:rsidP="009B446F">
      <w:pPr>
        <w:pStyle w:val="Prrafodelista"/>
        <w:numPr>
          <w:ilvl w:val="0"/>
          <w:numId w:val="20"/>
        </w:numPr>
        <w:ind w:left="1134" w:hanging="141"/>
      </w:pPr>
      <w:r w:rsidRPr="00DC211F">
        <w:t>Esta información deberá ser registrada cuando exista recepción definitiva parcial o total; sin embargo, ante disconformidad de la totalidad de los bienes y servicios estipulados en el Contrato, Orden de Compra u Orden de Servicio, no procede el registro de esta información, debiendo la entidad registrar la Resolución del Contrato o el incumplimiento de la Orden de Compra u Orden de Servicio.</w:t>
      </w:r>
    </w:p>
    <w:p w14:paraId="4978124B" w14:textId="77777777" w:rsidR="00346724" w:rsidRPr="00DC211F" w:rsidRDefault="00346724" w:rsidP="00346724">
      <w:pPr>
        <w:ind w:left="1353"/>
      </w:pPr>
    </w:p>
    <w:p w14:paraId="1E629CD1" w14:textId="77777777" w:rsidR="00346724" w:rsidRPr="00DC211F" w:rsidRDefault="00346724" w:rsidP="009B446F">
      <w:pPr>
        <w:numPr>
          <w:ilvl w:val="0"/>
          <w:numId w:val="21"/>
        </w:numPr>
        <w:ind w:left="1134" w:hanging="425"/>
        <w:rPr>
          <w:b/>
        </w:rPr>
      </w:pPr>
      <w:r w:rsidRPr="00DC211F">
        <w:rPr>
          <w:b/>
        </w:rPr>
        <w:t>Documentación Respaldatoria:</w:t>
      </w:r>
    </w:p>
    <w:p w14:paraId="4826C209" w14:textId="77777777" w:rsidR="009B446F" w:rsidRPr="00DC211F" w:rsidRDefault="009B446F" w:rsidP="009B446F">
      <w:pPr>
        <w:ind w:left="1134"/>
        <w:rPr>
          <w:b/>
        </w:rPr>
      </w:pPr>
    </w:p>
    <w:p w14:paraId="11EEB162" w14:textId="4D2E56B2" w:rsidR="009B446F" w:rsidRPr="00DC211F" w:rsidRDefault="00346724" w:rsidP="009B446F">
      <w:pPr>
        <w:pStyle w:val="Prrafodelista"/>
        <w:numPr>
          <w:ilvl w:val="0"/>
          <w:numId w:val="22"/>
        </w:numPr>
        <w:ind w:left="1134" w:hanging="141"/>
      </w:pPr>
      <w:r w:rsidRPr="00DC211F">
        <w:t>Acta o informe de recepción definitiva</w:t>
      </w:r>
      <w:r w:rsidR="003D755C" w:rsidRPr="00DC211F">
        <w:t xml:space="preserve"> (obligatorio)</w:t>
      </w:r>
      <w:r w:rsidRPr="00DC211F">
        <w:t>;</w:t>
      </w:r>
    </w:p>
    <w:p w14:paraId="0D17B57A" w14:textId="77777777" w:rsidR="00346724" w:rsidRPr="00DC211F" w:rsidRDefault="00346724" w:rsidP="009B446F">
      <w:pPr>
        <w:pStyle w:val="Prrafodelista"/>
        <w:numPr>
          <w:ilvl w:val="0"/>
          <w:numId w:val="22"/>
        </w:numPr>
        <w:ind w:left="1134" w:hanging="141"/>
      </w:pPr>
      <w:r w:rsidRPr="00DC211F">
        <w:t>Informe de disconformidad, cuando corresponda.</w:t>
      </w:r>
    </w:p>
    <w:p w14:paraId="6199B7A0" w14:textId="77777777" w:rsidR="00346724" w:rsidRPr="00DC211F" w:rsidRDefault="00346724" w:rsidP="00346724"/>
    <w:p w14:paraId="612658B4" w14:textId="77777777" w:rsidR="00346724" w:rsidRPr="00DC211F" w:rsidRDefault="00346724" w:rsidP="009B446F">
      <w:pPr>
        <w:pStyle w:val="Ttulo2"/>
        <w:tabs>
          <w:tab w:val="left" w:pos="567"/>
        </w:tabs>
        <w:ind w:left="0" w:firstLine="0"/>
        <w:rPr>
          <w:color w:val="auto"/>
        </w:rPr>
      </w:pPr>
      <w:bookmarkStart w:id="26" w:name="_Toc235605564"/>
      <w:bookmarkStart w:id="27" w:name="_Toc237233341"/>
      <w:r w:rsidRPr="00DC211F">
        <w:rPr>
          <w:color w:val="auto"/>
        </w:rPr>
        <w:t>Información circunstancial</w:t>
      </w:r>
      <w:bookmarkEnd w:id="26"/>
      <w:bookmarkEnd w:id="27"/>
    </w:p>
    <w:p w14:paraId="1725DA98" w14:textId="77777777" w:rsidR="009B446F" w:rsidRPr="00DC211F" w:rsidRDefault="009B446F" w:rsidP="00346724">
      <w:pPr>
        <w:ind w:left="567"/>
      </w:pPr>
    </w:p>
    <w:p w14:paraId="223FAD99" w14:textId="77777777" w:rsidR="00346724" w:rsidRPr="00DC211F" w:rsidRDefault="00346724" w:rsidP="00346724">
      <w:pPr>
        <w:ind w:left="567"/>
      </w:pPr>
      <w:r w:rsidRPr="00DC211F">
        <w:t>Esta información debe ser registrada de acuerdo con los acontecimientos que se susciten en el proceso de contratación.</w:t>
      </w:r>
    </w:p>
    <w:p w14:paraId="7FF378C8" w14:textId="77777777" w:rsidR="00346724" w:rsidRPr="00DC211F" w:rsidRDefault="00346724" w:rsidP="00346724"/>
    <w:p w14:paraId="3A6D8552" w14:textId="77777777" w:rsidR="00346724" w:rsidRPr="00DC211F" w:rsidRDefault="00346724" w:rsidP="009B446F">
      <w:pPr>
        <w:pStyle w:val="Ttulo3"/>
        <w:ind w:left="1134" w:hanging="708"/>
        <w:rPr>
          <w:color w:val="auto"/>
        </w:rPr>
      </w:pPr>
      <w:r w:rsidRPr="00DC211F">
        <w:rPr>
          <w:color w:val="auto"/>
        </w:rPr>
        <w:t>Ampliación de fecha de Presentación de Propuestas</w:t>
      </w:r>
      <w:r w:rsidR="005F0EA3" w:rsidRPr="00DC211F">
        <w:rPr>
          <w:color w:val="auto"/>
        </w:rPr>
        <w:t xml:space="preserve"> o reprogramación de presentación electrónica de propuestas o subasta electrónica</w:t>
      </w:r>
      <w:r w:rsidRPr="00DC211F">
        <w:rPr>
          <w:color w:val="auto"/>
        </w:rPr>
        <w:t xml:space="preserve"> (</w:t>
      </w:r>
      <w:proofErr w:type="spellStart"/>
      <w:r w:rsidRPr="00DC211F">
        <w:rPr>
          <w:color w:val="auto"/>
        </w:rPr>
        <w:t>FORM</w:t>
      </w:r>
      <w:proofErr w:type="spellEnd"/>
      <w:r w:rsidRPr="00DC211F">
        <w:rPr>
          <w:color w:val="auto"/>
        </w:rPr>
        <w:t xml:space="preserve"> 100-E de Ampliación)</w:t>
      </w:r>
    </w:p>
    <w:p w14:paraId="16A06D96" w14:textId="77777777" w:rsidR="00346724" w:rsidRPr="00DC211F" w:rsidRDefault="00346724" w:rsidP="00346724"/>
    <w:p w14:paraId="0A58CF1F" w14:textId="77777777" w:rsidR="003D755C" w:rsidRPr="00DC211F" w:rsidRDefault="00346724" w:rsidP="009B446F">
      <w:pPr>
        <w:numPr>
          <w:ilvl w:val="0"/>
          <w:numId w:val="24"/>
        </w:numPr>
        <w:ind w:left="1134" w:hanging="425"/>
      </w:pPr>
      <w:r w:rsidRPr="00DC211F">
        <w:rPr>
          <w:b/>
        </w:rPr>
        <w:t xml:space="preserve">Plazo de registro: </w:t>
      </w:r>
    </w:p>
    <w:p w14:paraId="001C42A7" w14:textId="77777777" w:rsidR="003D755C" w:rsidRPr="00DC211F" w:rsidRDefault="00346724" w:rsidP="00B44386">
      <w:pPr>
        <w:numPr>
          <w:ilvl w:val="1"/>
          <w:numId w:val="24"/>
        </w:numPr>
        <w:ind w:hanging="164"/>
      </w:pPr>
      <w:r w:rsidRPr="00DC211F">
        <w:t xml:space="preserve">Antes de la fecha y hora inicialmente registradas en el </w:t>
      </w:r>
      <w:proofErr w:type="spellStart"/>
      <w:r w:rsidRPr="00DC211F">
        <w:t>SICOES</w:t>
      </w:r>
      <w:proofErr w:type="spellEnd"/>
      <w:r w:rsidRPr="00DC211F">
        <w:t xml:space="preserve"> para la presentación de propuestas.</w:t>
      </w:r>
      <w:r w:rsidR="005F0EA3" w:rsidRPr="00DC211F">
        <w:t xml:space="preserve"> </w:t>
      </w:r>
    </w:p>
    <w:p w14:paraId="2398E252" w14:textId="7B1E289A" w:rsidR="009B446F" w:rsidRPr="00DC211F" w:rsidRDefault="003D755C" w:rsidP="00B44386">
      <w:pPr>
        <w:numPr>
          <w:ilvl w:val="1"/>
          <w:numId w:val="24"/>
        </w:numPr>
        <w:ind w:hanging="164"/>
      </w:pPr>
      <w:r w:rsidRPr="00DC211F">
        <w:t xml:space="preserve">En el plazo máximo de tres (3) días hábiles computables a partir de </w:t>
      </w:r>
      <w:r w:rsidR="005F0EA3" w:rsidRPr="00DC211F">
        <w:t xml:space="preserve">la emisión del Comunicado </w:t>
      </w:r>
      <w:r w:rsidR="00566A3B" w:rsidRPr="00DC211F">
        <w:t xml:space="preserve">de Inactividad </w:t>
      </w:r>
      <w:r w:rsidR="005F25EE" w:rsidRPr="00DC211F">
        <w:t xml:space="preserve">del sistema </w:t>
      </w:r>
      <w:r w:rsidR="005F0EA3" w:rsidRPr="00DC211F">
        <w:t xml:space="preserve">emitido por el administrador del </w:t>
      </w:r>
      <w:proofErr w:type="spellStart"/>
      <w:r w:rsidR="005F0EA3" w:rsidRPr="00DC211F">
        <w:t>SICOES</w:t>
      </w:r>
      <w:proofErr w:type="spellEnd"/>
      <w:r w:rsidRPr="00DC211F">
        <w:t xml:space="preserve">, en caso de reprogramación de presentación electrónica de propuestas o subasta electrónica. </w:t>
      </w:r>
    </w:p>
    <w:p w14:paraId="3B2F1A90" w14:textId="77777777" w:rsidR="009B446F" w:rsidRPr="00DC211F" w:rsidRDefault="009B446F" w:rsidP="009B446F">
      <w:pPr>
        <w:ind w:left="1134"/>
      </w:pPr>
    </w:p>
    <w:p w14:paraId="191AD7B0" w14:textId="77777777" w:rsidR="00346724" w:rsidRPr="00DC211F" w:rsidRDefault="00346724" w:rsidP="009B446F">
      <w:pPr>
        <w:numPr>
          <w:ilvl w:val="0"/>
          <w:numId w:val="24"/>
        </w:numPr>
        <w:ind w:left="1134" w:hanging="425"/>
      </w:pPr>
      <w:r w:rsidRPr="00DC211F">
        <w:rPr>
          <w:b/>
        </w:rPr>
        <w:t xml:space="preserve">Condiciones y particularidades: </w:t>
      </w:r>
    </w:p>
    <w:p w14:paraId="35D13874" w14:textId="77777777" w:rsidR="00AB75C4" w:rsidRPr="00DC211F" w:rsidRDefault="00AB75C4" w:rsidP="00AB75C4">
      <w:pPr>
        <w:ind w:left="1134"/>
      </w:pPr>
    </w:p>
    <w:p w14:paraId="366F98DA" w14:textId="53178A20" w:rsidR="00AB75C4" w:rsidRPr="00DC211F" w:rsidRDefault="00346724" w:rsidP="00AB75C4">
      <w:pPr>
        <w:pStyle w:val="Prrafodelista"/>
        <w:numPr>
          <w:ilvl w:val="0"/>
          <w:numId w:val="23"/>
        </w:numPr>
        <w:ind w:left="1134" w:hanging="283"/>
      </w:pPr>
      <w:r w:rsidRPr="00DC211F">
        <w:t>Esta información deberá ser registrada para todos los procesos de contratación bajo la mod</w:t>
      </w:r>
      <w:r w:rsidR="007E50A6" w:rsidRPr="00DC211F">
        <w:t xml:space="preserve">alidad de Licitación </w:t>
      </w:r>
      <w:proofErr w:type="gramStart"/>
      <w:r w:rsidR="007E50A6" w:rsidRPr="00DC211F">
        <w:t xml:space="preserve">Pública, </w:t>
      </w:r>
      <w:r w:rsidR="000B4C1C" w:rsidRPr="00DC211F">
        <w:t xml:space="preserve"> y</w:t>
      </w:r>
      <w:proofErr w:type="gramEnd"/>
      <w:r w:rsidR="000B4C1C" w:rsidRPr="00DC211F">
        <w:t xml:space="preserve"> </w:t>
      </w:r>
      <w:r w:rsidRPr="00DC211F">
        <w:t>aquellos cuya normativa establezca la posibilidad de efectuar ampliación del plazo de presentación de propuestas.</w:t>
      </w:r>
      <w:r w:rsidR="005F0EA3" w:rsidRPr="00DC211F">
        <w:t xml:space="preserve"> Asimismo, aplicará para todos los procesos con convocatoria </w:t>
      </w:r>
      <w:r w:rsidR="00EA7AA5" w:rsidRPr="00DC211F">
        <w:t xml:space="preserve">o consulta de precios </w:t>
      </w:r>
      <w:r w:rsidR="005F0EA3" w:rsidRPr="00DC211F">
        <w:t xml:space="preserve">afectados por un tiempo </w:t>
      </w:r>
      <w:proofErr w:type="gramStart"/>
      <w:r w:rsidR="005F0EA3" w:rsidRPr="00DC211F">
        <w:t>de  inactividad</w:t>
      </w:r>
      <w:proofErr w:type="gramEnd"/>
      <w:r w:rsidR="005F0EA3" w:rsidRPr="00DC211F">
        <w:t xml:space="preserve"> </w:t>
      </w:r>
      <w:r w:rsidR="00EA7AA5" w:rsidRPr="00DC211F">
        <w:t xml:space="preserve">que comprenda los plazos establecidos en el cronograma del proceso para las actividades </w:t>
      </w:r>
      <w:proofErr w:type="spellStart"/>
      <w:r w:rsidR="00EA7AA5" w:rsidRPr="00DC211F">
        <w:t>de</w:t>
      </w:r>
      <w:r w:rsidR="005F0EA3" w:rsidRPr="00DC211F">
        <w:t>presentación</w:t>
      </w:r>
      <w:proofErr w:type="spellEnd"/>
      <w:r w:rsidR="005F0EA3" w:rsidRPr="00DC211F">
        <w:t xml:space="preserve"> electrónica de propuestas y/o subasta electrónica.</w:t>
      </w:r>
    </w:p>
    <w:p w14:paraId="7247AD72" w14:textId="77777777" w:rsidR="00346724" w:rsidRPr="00DC211F" w:rsidRDefault="00346724" w:rsidP="00AB75C4">
      <w:pPr>
        <w:pStyle w:val="Prrafodelista"/>
        <w:numPr>
          <w:ilvl w:val="0"/>
          <w:numId w:val="23"/>
        </w:numPr>
        <w:ind w:left="1134" w:hanging="283"/>
      </w:pPr>
      <w:r w:rsidRPr="00DC211F">
        <w:t xml:space="preserve">El plazo ampliado se computará a partir de su publicación en el </w:t>
      </w:r>
      <w:proofErr w:type="spellStart"/>
      <w:r w:rsidRPr="00DC211F">
        <w:t>SICOES</w:t>
      </w:r>
      <w:proofErr w:type="spellEnd"/>
      <w:r w:rsidRPr="00DC211F">
        <w:t>, debiendo la entidad publicar el nuevo cronograma de actividades del proceso.</w:t>
      </w:r>
    </w:p>
    <w:p w14:paraId="42D5EED7" w14:textId="77777777" w:rsidR="00346724" w:rsidRPr="00DC211F" w:rsidRDefault="00346724" w:rsidP="00346724">
      <w:pPr>
        <w:ind w:left="1713"/>
      </w:pPr>
    </w:p>
    <w:p w14:paraId="243894D6" w14:textId="77777777" w:rsidR="00346724" w:rsidRPr="00DC211F" w:rsidRDefault="00346724" w:rsidP="00AB75C4">
      <w:pPr>
        <w:numPr>
          <w:ilvl w:val="0"/>
          <w:numId w:val="24"/>
        </w:numPr>
        <w:ind w:left="1134" w:hanging="425"/>
        <w:rPr>
          <w:b/>
        </w:rPr>
      </w:pPr>
      <w:r w:rsidRPr="00DC211F">
        <w:rPr>
          <w:b/>
        </w:rPr>
        <w:t>Documentación Respaldatoria:</w:t>
      </w:r>
    </w:p>
    <w:p w14:paraId="29B28A58" w14:textId="77777777" w:rsidR="00AB75C4" w:rsidRPr="00DC211F" w:rsidRDefault="00AB75C4" w:rsidP="00AB75C4">
      <w:pPr>
        <w:ind w:left="1134"/>
        <w:rPr>
          <w:b/>
        </w:rPr>
      </w:pPr>
    </w:p>
    <w:p w14:paraId="41721913" w14:textId="24A2038D" w:rsidR="00AB75C4" w:rsidRPr="00DC211F" w:rsidRDefault="00346724" w:rsidP="00AB75C4">
      <w:pPr>
        <w:pStyle w:val="Prrafodelista"/>
        <w:numPr>
          <w:ilvl w:val="0"/>
          <w:numId w:val="25"/>
        </w:numPr>
        <w:ind w:left="1134" w:hanging="283"/>
      </w:pPr>
      <w:r w:rsidRPr="00DC211F">
        <w:t xml:space="preserve">Resolución </w:t>
      </w:r>
      <w:r w:rsidR="00082926" w:rsidRPr="00DC211F">
        <w:t>o documento que autoriza la ampliación</w:t>
      </w:r>
      <w:r w:rsidR="003A3E7A" w:rsidRPr="00DC211F">
        <w:t xml:space="preserve"> (</w:t>
      </w:r>
      <w:r w:rsidR="00082926" w:rsidRPr="00DC211F">
        <w:rPr>
          <w:rFonts w:cs="Calibri"/>
        </w:rPr>
        <w:t>obligatorio</w:t>
      </w:r>
      <w:r w:rsidR="003A3E7A" w:rsidRPr="00DC211F">
        <w:t>)</w:t>
      </w:r>
      <w:r w:rsidRPr="00DC211F">
        <w:t>.</w:t>
      </w:r>
    </w:p>
    <w:p w14:paraId="5138D634" w14:textId="58761931" w:rsidR="00946BAA" w:rsidRPr="00DC211F" w:rsidRDefault="00946BAA" w:rsidP="00AB75C4">
      <w:pPr>
        <w:pStyle w:val="Prrafodelista"/>
        <w:numPr>
          <w:ilvl w:val="0"/>
          <w:numId w:val="25"/>
        </w:numPr>
        <w:ind w:left="1134" w:hanging="283"/>
      </w:pPr>
      <w:r w:rsidRPr="00DC211F">
        <w:lastRenderedPageBreak/>
        <w:t xml:space="preserve">Comunicado </w:t>
      </w:r>
      <w:r w:rsidR="005E3112" w:rsidRPr="00DC211F">
        <w:t xml:space="preserve">de inactividad </w:t>
      </w:r>
      <w:r w:rsidR="000B4C1C" w:rsidRPr="00DC211F">
        <w:t xml:space="preserve">del sistema, </w:t>
      </w:r>
      <w:r w:rsidR="005E3112" w:rsidRPr="00DC211F">
        <w:t xml:space="preserve">emitido por el Administrador del </w:t>
      </w:r>
      <w:proofErr w:type="spellStart"/>
      <w:r w:rsidR="005E3112" w:rsidRPr="00DC211F">
        <w:t>SICOES</w:t>
      </w:r>
      <w:proofErr w:type="spellEnd"/>
      <w:r w:rsidR="00082926" w:rsidRPr="00DC211F">
        <w:t xml:space="preserve"> (obligatorio)</w:t>
      </w:r>
      <w:r w:rsidR="000B4C1C" w:rsidRPr="00DC211F">
        <w:t>.</w:t>
      </w:r>
      <w:r w:rsidR="005F0EA3" w:rsidRPr="00DC211F">
        <w:t xml:space="preserve"> </w:t>
      </w:r>
    </w:p>
    <w:p w14:paraId="66B87BF3" w14:textId="77777777" w:rsidR="00346724" w:rsidRPr="00DC211F" w:rsidRDefault="00346724" w:rsidP="00346724"/>
    <w:p w14:paraId="4E780972" w14:textId="77777777" w:rsidR="00346724" w:rsidRPr="00DC211F" w:rsidRDefault="00346724" w:rsidP="00AB75C4">
      <w:pPr>
        <w:pStyle w:val="Ttulo3"/>
        <w:ind w:left="1134" w:hanging="708"/>
        <w:rPr>
          <w:color w:val="auto"/>
        </w:rPr>
      </w:pPr>
      <w:r w:rsidRPr="00DC211F">
        <w:rPr>
          <w:color w:val="auto"/>
        </w:rPr>
        <w:t>Ampliación de fecha para la formalización de la contratación (</w:t>
      </w:r>
      <w:proofErr w:type="spellStart"/>
      <w:r w:rsidRPr="00DC211F">
        <w:rPr>
          <w:color w:val="auto"/>
        </w:rPr>
        <w:t>FORM</w:t>
      </w:r>
      <w:proofErr w:type="spellEnd"/>
      <w:r w:rsidRPr="00DC211F">
        <w:rPr>
          <w:color w:val="auto"/>
        </w:rPr>
        <w:t xml:space="preserve"> 100-E de Ampliación)</w:t>
      </w:r>
    </w:p>
    <w:p w14:paraId="6E0F3107" w14:textId="77777777" w:rsidR="00346724" w:rsidRPr="00DC211F" w:rsidRDefault="00346724" w:rsidP="00346724"/>
    <w:p w14:paraId="57D8D8D8" w14:textId="77777777" w:rsidR="00AB75C4" w:rsidRPr="00DC211F" w:rsidRDefault="00346724" w:rsidP="00AB75C4">
      <w:pPr>
        <w:numPr>
          <w:ilvl w:val="0"/>
          <w:numId w:val="27"/>
        </w:numPr>
        <w:ind w:left="1134" w:hanging="425"/>
      </w:pPr>
      <w:r w:rsidRPr="00DC211F">
        <w:rPr>
          <w:b/>
        </w:rPr>
        <w:t xml:space="preserve">Plazo de registro: </w:t>
      </w:r>
      <w:r w:rsidRPr="00DC211F">
        <w:t>Antes de la fecha fijada para la formalización de la contratación.</w:t>
      </w:r>
    </w:p>
    <w:p w14:paraId="3503C7B0" w14:textId="77777777" w:rsidR="00AB75C4" w:rsidRPr="00DC211F" w:rsidRDefault="00AB75C4" w:rsidP="00AB75C4">
      <w:pPr>
        <w:ind w:left="1134"/>
      </w:pPr>
    </w:p>
    <w:p w14:paraId="6D107005" w14:textId="77777777" w:rsidR="00346724" w:rsidRPr="00DC211F" w:rsidRDefault="00346724" w:rsidP="00AB75C4">
      <w:pPr>
        <w:numPr>
          <w:ilvl w:val="0"/>
          <w:numId w:val="27"/>
        </w:numPr>
        <w:ind w:left="1134" w:hanging="425"/>
      </w:pPr>
      <w:r w:rsidRPr="00DC211F">
        <w:rPr>
          <w:b/>
        </w:rPr>
        <w:t xml:space="preserve">Condiciones y particularidades: </w:t>
      </w:r>
    </w:p>
    <w:p w14:paraId="2AA65BCA" w14:textId="77777777" w:rsidR="00AB75C4" w:rsidRPr="00DC211F" w:rsidRDefault="00AB75C4" w:rsidP="00AB75C4">
      <w:pPr>
        <w:ind w:left="1134"/>
      </w:pPr>
    </w:p>
    <w:p w14:paraId="4B1C247B" w14:textId="77777777" w:rsidR="00A4259D" w:rsidRPr="00DC211F" w:rsidRDefault="00346724" w:rsidP="00A4259D">
      <w:pPr>
        <w:pStyle w:val="Prrafodelista"/>
        <w:numPr>
          <w:ilvl w:val="0"/>
          <w:numId w:val="26"/>
        </w:numPr>
        <w:ind w:left="1134" w:hanging="283"/>
      </w:pPr>
      <w:r w:rsidRPr="00DC211F">
        <w:t xml:space="preserve">Esta información deberá ser registrada para todos los procesos de contratación bajo la modalidad </w:t>
      </w:r>
      <w:proofErr w:type="spellStart"/>
      <w:r w:rsidRPr="00DC211F">
        <w:t>ANPE</w:t>
      </w:r>
      <w:proofErr w:type="spellEnd"/>
      <w:r w:rsidRPr="00DC211F">
        <w:t>, Licitación Pública y aquellos cuya normativa establezca la posibilidad de efectuar ampliación del plazo para la formalización de la contratación.</w:t>
      </w:r>
    </w:p>
    <w:p w14:paraId="11B06332" w14:textId="77777777" w:rsidR="00346724" w:rsidRPr="00DC211F" w:rsidRDefault="00346724" w:rsidP="00A4259D">
      <w:pPr>
        <w:pStyle w:val="Prrafodelista"/>
        <w:numPr>
          <w:ilvl w:val="0"/>
          <w:numId w:val="26"/>
        </w:numPr>
        <w:ind w:left="1134" w:hanging="283"/>
      </w:pPr>
      <w:r w:rsidRPr="00DC211F">
        <w:t xml:space="preserve">El plazo ampliado se computará a partir de su publicación en el </w:t>
      </w:r>
      <w:proofErr w:type="spellStart"/>
      <w:r w:rsidRPr="00DC211F">
        <w:t>SICOES</w:t>
      </w:r>
      <w:proofErr w:type="spellEnd"/>
      <w:r w:rsidRPr="00DC211F">
        <w:t>, debiendo la entidad publicar el nuevo cronograma de actividades del proceso.</w:t>
      </w:r>
    </w:p>
    <w:p w14:paraId="36DA26D8" w14:textId="77777777" w:rsidR="00346724" w:rsidRPr="00DC211F" w:rsidRDefault="00346724" w:rsidP="00346724">
      <w:pPr>
        <w:ind w:left="1713"/>
      </w:pPr>
    </w:p>
    <w:p w14:paraId="6A10F05A" w14:textId="77777777" w:rsidR="00346724" w:rsidRPr="00DC211F" w:rsidRDefault="00346724" w:rsidP="00A4259D">
      <w:pPr>
        <w:numPr>
          <w:ilvl w:val="0"/>
          <w:numId w:val="27"/>
        </w:numPr>
        <w:ind w:left="1134" w:hanging="425"/>
        <w:rPr>
          <w:b/>
        </w:rPr>
      </w:pPr>
      <w:r w:rsidRPr="00DC211F">
        <w:rPr>
          <w:b/>
        </w:rPr>
        <w:t>Documentación Respaldatoria:</w:t>
      </w:r>
    </w:p>
    <w:p w14:paraId="26E19C44" w14:textId="77777777" w:rsidR="00A4259D" w:rsidRPr="00DC211F" w:rsidRDefault="00A4259D" w:rsidP="00A4259D">
      <w:pPr>
        <w:ind w:left="1134"/>
      </w:pPr>
    </w:p>
    <w:p w14:paraId="3834A1F0" w14:textId="1B0849C0" w:rsidR="00346724" w:rsidRPr="00DC211F" w:rsidRDefault="00346724" w:rsidP="00A4259D">
      <w:pPr>
        <w:ind w:left="1134"/>
      </w:pPr>
      <w:r w:rsidRPr="00DC211F">
        <w:t>Documento que autorice la ampliación</w:t>
      </w:r>
      <w:r w:rsidR="000B5D25" w:rsidRPr="00DC211F">
        <w:t xml:space="preserve"> (obligatorio)</w:t>
      </w:r>
      <w:r w:rsidRPr="00DC211F">
        <w:t>.</w:t>
      </w:r>
    </w:p>
    <w:p w14:paraId="563547BB" w14:textId="77777777" w:rsidR="00346724" w:rsidRPr="00DC211F" w:rsidRDefault="00346724" w:rsidP="00346724"/>
    <w:p w14:paraId="550DBF14" w14:textId="77777777" w:rsidR="00346724" w:rsidRPr="00DC211F" w:rsidRDefault="00346724" w:rsidP="00A4259D">
      <w:pPr>
        <w:pStyle w:val="Ttulo3"/>
        <w:ind w:left="1134" w:hanging="708"/>
        <w:rPr>
          <w:color w:val="auto"/>
        </w:rPr>
      </w:pPr>
      <w:r w:rsidRPr="00DC211F">
        <w:rPr>
          <w:color w:val="auto"/>
        </w:rPr>
        <w:t>Suspensión (</w:t>
      </w:r>
      <w:proofErr w:type="spellStart"/>
      <w:r w:rsidRPr="00DC211F">
        <w:rPr>
          <w:color w:val="auto"/>
        </w:rPr>
        <w:t>FORM</w:t>
      </w:r>
      <w:proofErr w:type="spellEnd"/>
      <w:r w:rsidRPr="00DC211F">
        <w:rPr>
          <w:color w:val="auto"/>
        </w:rPr>
        <w:t xml:space="preserve"> 100-E de Suspensión)</w:t>
      </w:r>
    </w:p>
    <w:p w14:paraId="0B683C8F" w14:textId="77777777" w:rsidR="00346724" w:rsidRPr="00DC211F" w:rsidRDefault="00346724" w:rsidP="00346724"/>
    <w:p w14:paraId="38E7E8B5" w14:textId="77777777" w:rsidR="00346724" w:rsidRPr="00DC211F" w:rsidRDefault="00346724" w:rsidP="00A4259D">
      <w:pPr>
        <w:numPr>
          <w:ilvl w:val="0"/>
          <w:numId w:val="28"/>
        </w:numPr>
        <w:ind w:left="1134" w:hanging="425"/>
      </w:pPr>
      <w:r w:rsidRPr="00DC211F">
        <w:rPr>
          <w:b/>
        </w:rPr>
        <w:t xml:space="preserve">Plazo de registro: </w:t>
      </w:r>
      <w:r w:rsidRPr="00DC211F">
        <w:t>Máximo dos (2) días hábiles computables a partir de la fecha de emisión de la Resolución de suspensión o documento de suspensión para otras normativas.</w:t>
      </w:r>
    </w:p>
    <w:p w14:paraId="33D7286B" w14:textId="77777777" w:rsidR="00346724" w:rsidRPr="00DC211F" w:rsidRDefault="00346724" w:rsidP="00346724">
      <w:pPr>
        <w:ind w:left="1788"/>
        <w:rPr>
          <w:rFonts w:ascii="Verdana" w:hAnsi="Verdana"/>
          <w:sz w:val="18"/>
          <w:szCs w:val="18"/>
        </w:rPr>
      </w:pPr>
    </w:p>
    <w:p w14:paraId="60366158" w14:textId="77777777" w:rsidR="00346724" w:rsidRPr="00DC211F" w:rsidRDefault="00346724" w:rsidP="00A4259D">
      <w:pPr>
        <w:numPr>
          <w:ilvl w:val="0"/>
          <w:numId w:val="28"/>
        </w:numPr>
        <w:ind w:left="1134" w:hanging="425"/>
        <w:rPr>
          <w:b/>
        </w:rPr>
      </w:pPr>
      <w:r w:rsidRPr="00DC211F">
        <w:rPr>
          <w:b/>
        </w:rPr>
        <w:t>Condiciones y particularidades:</w:t>
      </w:r>
    </w:p>
    <w:p w14:paraId="214149F5" w14:textId="77777777" w:rsidR="00346724" w:rsidRPr="00DC211F" w:rsidRDefault="00346724" w:rsidP="00346724">
      <w:pPr>
        <w:pStyle w:val="Prrafodelista"/>
        <w:rPr>
          <w:b/>
        </w:rPr>
      </w:pPr>
    </w:p>
    <w:p w14:paraId="60BEFF70" w14:textId="77777777" w:rsidR="00A4259D" w:rsidRPr="00DC211F" w:rsidRDefault="00346724" w:rsidP="00A4259D">
      <w:pPr>
        <w:pStyle w:val="Prrafodelista"/>
        <w:numPr>
          <w:ilvl w:val="0"/>
          <w:numId w:val="62"/>
        </w:numPr>
        <w:ind w:left="1134" w:hanging="283"/>
      </w:pPr>
      <w:r w:rsidRPr="00DC211F">
        <w:t xml:space="preserve">Esta información deberá ser registrada para todos los procesos de contratación, efectuados mediante convocatoria pública o por </w:t>
      </w:r>
      <w:r w:rsidR="00A4259D" w:rsidRPr="00DC211F">
        <w:t>Consulta de Precios.</w:t>
      </w:r>
    </w:p>
    <w:p w14:paraId="1A5A57D0" w14:textId="77777777" w:rsidR="00346724" w:rsidRPr="00DC211F" w:rsidRDefault="00346724" w:rsidP="00A4259D">
      <w:pPr>
        <w:pStyle w:val="Prrafodelista"/>
        <w:numPr>
          <w:ilvl w:val="0"/>
          <w:numId w:val="62"/>
        </w:numPr>
        <w:ind w:left="1134" w:hanging="283"/>
      </w:pPr>
      <w:r w:rsidRPr="00CE56F1">
        <w:rPr>
          <w:color w:val="FF0000"/>
        </w:rPr>
        <w:t xml:space="preserve">La suspensión del proceso deberá ser total, salvo en casos de procesos </w:t>
      </w:r>
      <w:r w:rsidRPr="00CE56F1">
        <w:rPr>
          <w:color w:val="FF0000"/>
          <w:highlight w:val="yellow"/>
        </w:rPr>
        <w:t>suspendidos producto de recursos de impugnación</w:t>
      </w:r>
      <w:r w:rsidRPr="00CE56F1">
        <w:rPr>
          <w:color w:val="FF0000"/>
        </w:rPr>
        <w:t xml:space="preserve"> presentados en convocatorias públicas,</w:t>
      </w:r>
      <w:r w:rsidRPr="00DC211F">
        <w:t xml:space="preserve"> en los cuales se podrá registrar suspensiones parciales.</w:t>
      </w:r>
    </w:p>
    <w:p w14:paraId="16E77E2A" w14:textId="77777777" w:rsidR="00346724" w:rsidRPr="00DC211F" w:rsidRDefault="00346724" w:rsidP="00346724">
      <w:pPr>
        <w:ind w:left="1713"/>
      </w:pPr>
    </w:p>
    <w:p w14:paraId="49DFBC31" w14:textId="77777777" w:rsidR="00346724" w:rsidRPr="00DC211F" w:rsidRDefault="00346724" w:rsidP="00A4259D">
      <w:pPr>
        <w:numPr>
          <w:ilvl w:val="0"/>
          <w:numId w:val="28"/>
        </w:numPr>
        <w:ind w:left="1134" w:hanging="425"/>
        <w:rPr>
          <w:b/>
        </w:rPr>
      </w:pPr>
      <w:r w:rsidRPr="00DC211F">
        <w:rPr>
          <w:b/>
        </w:rPr>
        <w:t>Documentación Respaldatoria:</w:t>
      </w:r>
    </w:p>
    <w:p w14:paraId="274380B7" w14:textId="77777777" w:rsidR="00A4259D" w:rsidRPr="00DC211F" w:rsidRDefault="00A4259D" w:rsidP="00A4259D">
      <w:pPr>
        <w:ind w:left="1134"/>
      </w:pPr>
    </w:p>
    <w:p w14:paraId="63ADA8F2" w14:textId="42746EA2" w:rsidR="00346724" w:rsidRPr="00DC211F" w:rsidRDefault="00346724" w:rsidP="00A4259D">
      <w:pPr>
        <w:ind w:left="1134"/>
      </w:pPr>
      <w:r w:rsidRPr="00DC211F">
        <w:t>Resolución de suspensión o documento de suspensión para otras normativas</w:t>
      </w:r>
      <w:r w:rsidR="00555EDE" w:rsidRPr="00DC211F">
        <w:t xml:space="preserve"> (obligatorio)</w:t>
      </w:r>
      <w:r w:rsidRPr="00DC211F">
        <w:t>.</w:t>
      </w:r>
    </w:p>
    <w:p w14:paraId="2EF316C0" w14:textId="77777777" w:rsidR="00555EDE" w:rsidRPr="00DC211F" w:rsidRDefault="00555EDE" w:rsidP="00346724">
      <w:pPr>
        <w:ind w:left="1560"/>
      </w:pPr>
    </w:p>
    <w:p w14:paraId="1A0BA81F" w14:textId="77777777" w:rsidR="00346724" w:rsidRPr="00DC211F" w:rsidRDefault="00346724" w:rsidP="00A4259D">
      <w:pPr>
        <w:pStyle w:val="Ttulo3"/>
        <w:ind w:left="1134" w:hanging="708"/>
        <w:rPr>
          <w:color w:val="auto"/>
        </w:rPr>
      </w:pPr>
      <w:r w:rsidRPr="00DC211F">
        <w:rPr>
          <w:color w:val="auto"/>
        </w:rPr>
        <w:t>Reanudación (</w:t>
      </w:r>
      <w:proofErr w:type="spellStart"/>
      <w:r w:rsidRPr="00DC211F">
        <w:rPr>
          <w:color w:val="auto"/>
        </w:rPr>
        <w:t>FORM</w:t>
      </w:r>
      <w:proofErr w:type="spellEnd"/>
      <w:r w:rsidRPr="00DC211F">
        <w:rPr>
          <w:color w:val="auto"/>
        </w:rPr>
        <w:t xml:space="preserve"> - </w:t>
      </w:r>
      <w:proofErr w:type="spellStart"/>
      <w:r w:rsidRPr="00DC211F">
        <w:rPr>
          <w:color w:val="auto"/>
        </w:rPr>
        <w:t>RPS</w:t>
      </w:r>
      <w:proofErr w:type="spellEnd"/>
      <w:r w:rsidRPr="00DC211F">
        <w:rPr>
          <w:color w:val="auto"/>
        </w:rPr>
        <w:t>)</w:t>
      </w:r>
    </w:p>
    <w:p w14:paraId="4C3D5BB8" w14:textId="77777777" w:rsidR="00346724" w:rsidRPr="00DC211F" w:rsidRDefault="00346724" w:rsidP="00346724"/>
    <w:p w14:paraId="68F46CFF" w14:textId="77777777" w:rsidR="00346724" w:rsidRPr="00DC211F" w:rsidRDefault="00346724" w:rsidP="00A4259D">
      <w:pPr>
        <w:numPr>
          <w:ilvl w:val="0"/>
          <w:numId w:val="29"/>
        </w:numPr>
        <w:ind w:left="1134" w:hanging="425"/>
      </w:pPr>
      <w:r w:rsidRPr="00DC211F">
        <w:rPr>
          <w:b/>
        </w:rPr>
        <w:t xml:space="preserve">Plazo de registro: </w:t>
      </w:r>
      <w:r w:rsidRPr="00DC211F">
        <w:t>Máximo dos (2) días hábiles computables a partir de la fecha de emisión de la Resolución de reanudación del proceso o documento de reanudación para otras normativas.</w:t>
      </w:r>
    </w:p>
    <w:p w14:paraId="04065399" w14:textId="77777777" w:rsidR="00346724" w:rsidRPr="00DC211F" w:rsidRDefault="00346724" w:rsidP="00346724">
      <w:pPr>
        <w:ind w:left="1788"/>
        <w:rPr>
          <w:rFonts w:ascii="Verdana" w:hAnsi="Verdana"/>
          <w:sz w:val="18"/>
          <w:szCs w:val="18"/>
        </w:rPr>
      </w:pPr>
    </w:p>
    <w:p w14:paraId="01C1C9B6" w14:textId="77777777" w:rsidR="00346724" w:rsidRPr="00DC211F" w:rsidRDefault="00346724" w:rsidP="00A4259D">
      <w:pPr>
        <w:numPr>
          <w:ilvl w:val="0"/>
          <w:numId w:val="29"/>
        </w:numPr>
        <w:ind w:left="1134" w:hanging="425"/>
        <w:rPr>
          <w:b/>
        </w:rPr>
      </w:pPr>
      <w:r w:rsidRPr="00DC211F">
        <w:rPr>
          <w:b/>
        </w:rPr>
        <w:t xml:space="preserve">Condiciones y particularidades: </w:t>
      </w:r>
    </w:p>
    <w:p w14:paraId="0263F648" w14:textId="77777777" w:rsidR="00346724" w:rsidRPr="00DC211F" w:rsidRDefault="00346724" w:rsidP="00346724">
      <w:pPr>
        <w:tabs>
          <w:tab w:val="left" w:pos="1677"/>
        </w:tabs>
        <w:spacing w:line="288" w:lineRule="auto"/>
        <w:rPr>
          <w:rFonts w:cs="Calibri"/>
          <w:i/>
          <w:sz w:val="22"/>
        </w:rPr>
      </w:pPr>
      <w:r w:rsidRPr="00DC211F">
        <w:rPr>
          <w:rFonts w:cs="Calibri"/>
          <w:i/>
          <w:sz w:val="22"/>
        </w:rPr>
        <w:tab/>
      </w:r>
    </w:p>
    <w:p w14:paraId="4FEBCD3F" w14:textId="77777777" w:rsidR="00A4259D" w:rsidRPr="00DC211F" w:rsidRDefault="00346724" w:rsidP="00A4259D">
      <w:pPr>
        <w:pStyle w:val="Prrafodelista"/>
        <w:numPr>
          <w:ilvl w:val="0"/>
          <w:numId w:val="30"/>
        </w:numPr>
        <w:ind w:left="1134" w:hanging="283"/>
        <w:rPr>
          <w:sz w:val="18"/>
        </w:rPr>
      </w:pPr>
      <w:r w:rsidRPr="00DC211F">
        <w:rPr>
          <w:rFonts w:cs="Calibri"/>
        </w:rPr>
        <w:t xml:space="preserve">Esta información deberá ser registrada para todos los procesos de contratación efectuados mediante convocatoria pública o por </w:t>
      </w:r>
      <w:r w:rsidR="00D70F3B" w:rsidRPr="00DC211F">
        <w:rPr>
          <w:rFonts w:cs="Calibri"/>
        </w:rPr>
        <w:t>consulta de precios</w:t>
      </w:r>
      <w:r w:rsidRPr="00DC211F">
        <w:rPr>
          <w:rFonts w:cs="Calibri"/>
        </w:rPr>
        <w:t>.</w:t>
      </w:r>
    </w:p>
    <w:p w14:paraId="242DD75B" w14:textId="77777777" w:rsidR="00346724" w:rsidRPr="00DC211F" w:rsidRDefault="00346724" w:rsidP="00A4259D">
      <w:pPr>
        <w:pStyle w:val="Prrafodelista"/>
        <w:numPr>
          <w:ilvl w:val="0"/>
          <w:numId w:val="30"/>
        </w:numPr>
        <w:ind w:left="1134" w:hanging="283"/>
        <w:rPr>
          <w:sz w:val="18"/>
        </w:rPr>
      </w:pPr>
      <w:r w:rsidRPr="00DC211F">
        <w:t xml:space="preserve">Los plazos para la reanudación del proceso se computarán a partir de la fecha de publicación de la Resolución de reanudación en el </w:t>
      </w:r>
      <w:proofErr w:type="spellStart"/>
      <w:r w:rsidRPr="00DC211F">
        <w:t>SICOES</w:t>
      </w:r>
      <w:proofErr w:type="spellEnd"/>
      <w:r w:rsidRPr="00DC211F">
        <w:t>, debiendo efectuarse la reprogramación del cronograma de actividades del proceso.</w:t>
      </w:r>
    </w:p>
    <w:p w14:paraId="0DAB785B" w14:textId="77777777" w:rsidR="00346724" w:rsidRDefault="00346724" w:rsidP="00346724">
      <w:pPr>
        <w:ind w:left="1713"/>
      </w:pPr>
    </w:p>
    <w:p w14:paraId="5C75F900" w14:textId="77777777" w:rsidR="00834259" w:rsidRDefault="00834259" w:rsidP="00346724">
      <w:pPr>
        <w:ind w:left="1713"/>
      </w:pPr>
    </w:p>
    <w:p w14:paraId="34DE6CBD" w14:textId="77777777" w:rsidR="00834259" w:rsidRPr="00DC211F" w:rsidRDefault="00834259" w:rsidP="00346724">
      <w:pPr>
        <w:ind w:left="1713"/>
      </w:pPr>
    </w:p>
    <w:p w14:paraId="0634FAAD" w14:textId="77777777" w:rsidR="00346724" w:rsidRPr="00DC211F" w:rsidRDefault="00346724" w:rsidP="00A4259D">
      <w:pPr>
        <w:numPr>
          <w:ilvl w:val="0"/>
          <w:numId w:val="29"/>
        </w:numPr>
        <w:ind w:left="1134" w:hanging="425"/>
        <w:rPr>
          <w:b/>
        </w:rPr>
      </w:pPr>
      <w:r w:rsidRPr="00DC211F">
        <w:rPr>
          <w:b/>
        </w:rPr>
        <w:lastRenderedPageBreak/>
        <w:t>Documentación Respaldatoria:</w:t>
      </w:r>
    </w:p>
    <w:p w14:paraId="39817A7E" w14:textId="77777777" w:rsidR="00A4259D" w:rsidRPr="00DC211F" w:rsidRDefault="00A4259D" w:rsidP="00A4259D">
      <w:pPr>
        <w:ind w:left="1134"/>
      </w:pPr>
    </w:p>
    <w:p w14:paraId="3744FDBB" w14:textId="3EBC8F81" w:rsidR="00346724" w:rsidRPr="00DC211F" w:rsidRDefault="00346724" w:rsidP="00A4259D">
      <w:pPr>
        <w:ind w:left="1134"/>
      </w:pPr>
      <w:r w:rsidRPr="00DC211F">
        <w:t>Resolución de reanudación o documento de reanudación para otras normativas</w:t>
      </w:r>
      <w:r w:rsidR="00555EDE" w:rsidRPr="00DC211F">
        <w:t xml:space="preserve"> (obligatorio)</w:t>
      </w:r>
      <w:r w:rsidRPr="00DC211F">
        <w:t>.</w:t>
      </w:r>
    </w:p>
    <w:p w14:paraId="6CC6AD1F" w14:textId="77777777" w:rsidR="00346724" w:rsidRPr="00DC211F" w:rsidRDefault="00346724" w:rsidP="00346724"/>
    <w:p w14:paraId="1CEC7553" w14:textId="77777777" w:rsidR="00346724" w:rsidRPr="00DC211F" w:rsidRDefault="00346724" w:rsidP="00A4259D">
      <w:pPr>
        <w:pStyle w:val="Ttulo3"/>
        <w:ind w:left="1134" w:hanging="708"/>
        <w:rPr>
          <w:color w:val="auto"/>
        </w:rPr>
      </w:pPr>
      <w:r w:rsidRPr="00DC211F">
        <w:rPr>
          <w:color w:val="auto"/>
        </w:rPr>
        <w:t>Anulación (</w:t>
      </w:r>
      <w:proofErr w:type="spellStart"/>
      <w:r w:rsidRPr="00DC211F">
        <w:rPr>
          <w:color w:val="auto"/>
        </w:rPr>
        <w:t>FORM</w:t>
      </w:r>
      <w:proofErr w:type="spellEnd"/>
      <w:r w:rsidRPr="00DC211F">
        <w:rPr>
          <w:color w:val="auto"/>
        </w:rPr>
        <w:t xml:space="preserve"> 100-E de Anulación)</w:t>
      </w:r>
    </w:p>
    <w:p w14:paraId="365DBCC2" w14:textId="77777777" w:rsidR="00346724" w:rsidRPr="00DC211F" w:rsidRDefault="00346724" w:rsidP="00346724"/>
    <w:p w14:paraId="451F1C84" w14:textId="77777777" w:rsidR="001C56B2" w:rsidRPr="00DC211F" w:rsidRDefault="00346724" w:rsidP="001C56B2">
      <w:pPr>
        <w:numPr>
          <w:ilvl w:val="0"/>
          <w:numId w:val="32"/>
        </w:numPr>
        <w:ind w:left="1134" w:hanging="425"/>
      </w:pPr>
      <w:r w:rsidRPr="00DC211F">
        <w:rPr>
          <w:b/>
        </w:rPr>
        <w:t xml:space="preserve">Plazo de registro: </w:t>
      </w:r>
      <w:r w:rsidRPr="00DC211F">
        <w:t>Máximo dos (2) días hábiles computables a partir de la fecha de emisión de la Resolución de anulación o documento de anulación para otras normativas.</w:t>
      </w:r>
    </w:p>
    <w:p w14:paraId="5595DD14" w14:textId="77777777" w:rsidR="001C56B2" w:rsidRPr="00DC211F" w:rsidRDefault="001C56B2" w:rsidP="001C56B2">
      <w:pPr>
        <w:ind w:left="1134"/>
      </w:pPr>
    </w:p>
    <w:p w14:paraId="714F1C08" w14:textId="77777777" w:rsidR="00346724" w:rsidRPr="00DC211F" w:rsidRDefault="00346724" w:rsidP="001C56B2">
      <w:pPr>
        <w:numPr>
          <w:ilvl w:val="0"/>
          <w:numId w:val="32"/>
        </w:numPr>
        <w:ind w:left="1134" w:hanging="425"/>
      </w:pPr>
      <w:r w:rsidRPr="00DC211F">
        <w:rPr>
          <w:b/>
        </w:rPr>
        <w:t xml:space="preserve">Condiciones y particularidades: </w:t>
      </w:r>
    </w:p>
    <w:p w14:paraId="02F361F6" w14:textId="77777777" w:rsidR="001C56B2" w:rsidRPr="00DC211F" w:rsidRDefault="001C56B2" w:rsidP="001C56B2">
      <w:pPr>
        <w:ind w:left="1134"/>
      </w:pPr>
    </w:p>
    <w:p w14:paraId="4E01C201" w14:textId="77777777" w:rsidR="001C56B2" w:rsidRPr="00DC211F" w:rsidRDefault="00346724" w:rsidP="001C56B2">
      <w:pPr>
        <w:pStyle w:val="Prrafodelista"/>
        <w:numPr>
          <w:ilvl w:val="0"/>
          <w:numId w:val="31"/>
        </w:numPr>
        <w:ind w:left="1134" w:hanging="283"/>
      </w:pPr>
      <w:r w:rsidRPr="00DC211F">
        <w:t xml:space="preserve">Esta información deberá ser registrada para todos los procesos de contratación, efectuados mediante convocatoria pública. </w:t>
      </w:r>
    </w:p>
    <w:p w14:paraId="347C7D94" w14:textId="77777777" w:rsidR="00346724" w:rsidRPr="00DC211F" w:rsidRDefault="00346724" w:rsidP="001C56B2">
      <w:pPr>
        <w:pStyle w:val="Prrafodelista"/>
        <w:numPr>
          <w:ilvl w:val="0"/>
          <w:numId w:val="31"/>
        </w:numPr>
        <w:ind w:left="1134" w:hanging="283"/>
      </w:pPr>
      <w:r w:rsidRPr="00DC211F">
        <w:t xml:space="preserve">La entidad deberá publicar la reprogramación del cronograma de actividades del proceso. Si el proceso se anula hasta la convocatoria, la entidad deberá </w:t>
      </w:r>
      <w:proofErr w:type="gramStart"/>
      <w:r w:rsidRPr="00DC211F">
        <w:t>proceder a registrar</w:t>
      </w:r>
      <w:proofErr w:type="gramEnd"/>
      <w:r w:rsidRPr="00DC211F">
        <w:t xml:space="preserve"> la siguiente publicación de la convocatoria en el </w:t>
      </w:r>
      <w:proofErr w:type="spellStart"/>
      <w:r w:rsidRPr="00DC211F">
        <w:t>SICOES</w:t>
      </w:r>
      <w:proofErr w:type="spellEnd"/>
      <w:r w:rsidRPr="00DC211F">
        <w:t>.</w:t>
      </w:r>
    </w:p>
    <w:p w14:paraId="26EA5FBF" w14:textId="77777777" w:rsidR="00346724" w:rsidRPr="00DC211F" w:rsidRDefault="00346724" w:rsidP="00346724">
      <w:pPr>
        <w:pStyle w:val="Prrafodelista"/>
        <w:ind w:left="1353"/>
      </w:pPr>
      <w:r w:rsidRPr="00DC211F">
        <w:tab/>
      </w:r>
    </w:p>
    <w:p w14:paraId="0867F915" w14:textId="77777777" w:rsidR="00346724" w:rsidRDefault="00346724" w:rsidP="001C56B2">
      <w:pPr>
        <w:numPr>
          <w:ilvl w:val="0"/>
          <w:numId w:val="32"/>
        </w:numPr>
        <w:ind w:left="1134" w:hanging="425"/>
        <w:rPr>
          <w:b/>
        </w:rPr>
      </w:pPr>
      <w:r w:rsidRPr="00DC211F">
        <w:rPr>
          <w:b/>
        </w:rPr>
        <w:t>Documentación Respaldatoria:</w:t>
      </w:r>
    </w:p>
    <w:p w14:paraId="53FE4C2D" w14:textId="77777777" w:rsidR="00834259" w:rsidRPr="00DC211F" w:rsidRDefault="00834259" w:rsidP="00834259">
      <w:pPr>
        <w:ind w:left="1134"/>
        <w:rPr>
          <w:b/>
        </w:rPr>
      </w:pPr>
    </w:p>
    <w:p w14:paraId="17CB542D" w14:textId="62DA13D7" w:rsidR="00346724" w:rsidRPr="00DC211F" w:rsidRDefault="00346724" w:rsidP="001C56B2">
      <w:pPr>
        <w:ind w:left="1134"/>
      </w:pPr>
      <w:r w:rsidRPr="00DC211F">
        <w:t>Resolución de anulación (total o parcial) o documento de anulación para otras normativas</w:t>
      </w:r>
      <w:r w:rsidR="00555EDE" w:rsidRPr="00DC211F">
        <w:t xml:space="preserve"> (obligatorio)</w:t>
      </w:r>
      <w:r w:rsidRPr="00DC211F">
        <w:t>.</w:t>
      </w:r>
    </w:p>
    <w:p w14:paraId="6E690901" w14:textId="77777777" w:rsidR="00346724" w:rsidRPr="00DC211F" w:rsidRDefault="00346724" w:rsidP="00346724"/>
    <w:p w14:paraId="4E8B5037" w14:textId="77777777" w:rsidR="00346724" w:rsidRPr="00DC211F" w:rsidRDefault="00346724" w:rsidP="001C56B2">
      <w:pPr>
        <w:pStyle w:val="Ttulo3"/>
        <w:ind w:left="1134" w:hanging="708"/>
        <w:rPr>
          <w:color w:val="auto"/>
        </w:rPr>
      </w:pPr>
      <w:r w:rsidRPr="00DC211F">
        <w:rPr>
          <w:color w:val="auto"/>
        </w:rPr>
        <w:t>Cancelación (</w:t>
      </w:r>
      <w:proofErr w:type="spellStart"/>
      <w:r w:rsidRPr="00DC211F">
        <w:rPr>
          <w:color w:val="auto"/>
        </w:rPr>
        <w:t>FORM</w:t>
      </w:r>
      <w:proofErr w:type="spellEnd"/>
      <w:r w:rsidRPr="00DC211F">
        <w:rPr>
          <w:color w:val="auto"/>
        </w:rPr>
        <w:t xml:space="preserve"> 100-E de Cancelación)</w:t>
      </w:r>
    </w:p>
    <w:p w14:paraId="51913AB3" w14:textId="77777777" w:rsidR="00346724" w:rsidRPr="00DC211F" w:rsidRDefault="00346724" w:rsidP="00346724"/>
    <w:p w14:paraId="4B85D45F" w14:textId="77777777" w:rsidR="001C56B2" w:rsidRPr="00DC211F" w:rsidRDefault="00346724" w:rsidP="001C56B2">
      <w:pPr>
        <w:numPr>
          <w:ilvl w:val="0"/>
          <w:numId w:val="34"/>
        </w:numPr>
        <w:ind w:left="1134" w:hanging="425"/>
      </w:pPr>
      <w:r w:rsidRPr="00DC211F">
        <w:rPr>
          <w:b/>
        </w:rPr>
        <w:t xml:space="preserve">Plazo de registro: </w:t>
      </w:r>
      <w:r w:rsidRPr="00DC211F">
        <w:t>Máximo de dos (2) días hábiles computables a partir de la fecha de emisión de la Resolución de Cancelación o documento de cancelación para otras normativas.</w:t>
      </w:r>
    </w:p>
    <w:p w14:paraId="68311734" w14:textId="77777777" w:rsidR="001C56B2" w:rsidRPr="00DC211F" w:rsidRDefault="001C56B2" w:rsidP="001C56B2">
      <w:pPr>
        <w:ind w:left="1134"/>
      </w:pPr>
    </w:p>
    <w:p w14:paraId="3E5405CD" w14:textId="77777777" w:rsidR="00346724" w:rsidRPr="00DC211F" w:rsidRDefault="00346724" w:rsidP="001C56B2">
      <w:pPr>
        <w:numPr>
          <w:ilvl w:val="0"/>
          <w:numId w:val="34"/>
        </w:numPr>
        <w:ind w:left="1134" w:hanging="425"/>
      </w:pPr>
      <w:r w:rsidRPr="00DC211F">
        <w:rPr>
          <w:b/>
        </w:rPr>
        <w:t xml:space="preserve">Condiciones y particularidades: </w:t>
      </w:r>
    </w:p>
    <w:p w14:paraId="386F5021" w14:textId="77777777" w:rsidR="001C56B2" w:rsidRPr="00DC211F" w:rsidRDefault="001C56B2" w:rsidP="001C56B2">
      <w:pPr>
        <w:ind w:left="1134"/>
      </w:pPr>
    </w:p>
    <w:p w14:paraId="2161E6D8" w14:textId="77777777" w:rsidR="001C56B2" w:rsidRPr="00DC211F" w:rsidRDefault="00346724" w:rsidP="001C56B2">
      <w:pPr>
        <w:pStyle w:val="Prrafodelista"/>
        <w:numPr>
          <w:ilvl w:val="0"/>
          <w:numId w:val="33"/>
        </w:numPr>
        <w:ind w:left="1134" w:hanging="283"/>
      </w:pPr>
      <w:r w:rsidRPr="00DC211F">
        <w:t>Esta información deberá ser registrada para todos los procesos de contratación, efectuados mediante convocatoria pública.</w:t>
      </w:r>
    </w:p>
    <w:p w14:paraId="43E1B2AD" w14:textId="77777777" w:rsidR="00346724" w:rsidRPr="00DC211F" w:rsidRDefault="00346724" w:rsidP="001C56B2">
      <w:pPr>
        <w:pStyle w:val="Prrafodelista"/>
        <w:numPr>
          <w:ilvl w:val="0"/>
          <w:numId w:val="33"/>
        </w:numPr>
        <w:ind w:left="1134" w:hanging="283"/>
      </w:pPr>
      <w:r w:rsidRPr="00DC211F">
        <w:t>Las cancelaciones parciales deberán publicarse especificando las causales de cancelación.</w:t>
      </w:r>
    </w:p>
    <w:p w14:paraId="44907841" w14:textId="77777777" w:rsidR="00346724" w:rsidRPr="00DC211F" w:rsidRDefault="00346724" w:rsidP="00346724">
      <w:pPr>
        <w:ind w:left="1713"/>
      </w:pPr>
    </w:p>
    <w:p w14:paraId="7562348B" w14:textId="77777777" w:rsidR="00346724" w:rsidRPr="00DC211F" w:rsidRDefault="00346724" w:rsidP="001C56B2">
      <w:pPr>
        <w:numPr>
          <w:ilvl w:val="0"/>
          <w:numId w:val="34"/>
        </w:numPr>
        <w:ind w:left="1134" w:hanging="425"/>
        <w:rPr>
          <w:b/>
        </w:rPr>
      </w:pPr>
      <w:r w:rsidRPr="00DC211F">
        <w:rPr>
          <w:b/>
        </w:rPr>
        <w:t>Documentación Respaldatoria:</w:t>
      </w:r>
    </w:p>
    <w:p w14:paraId="5386BE04" w14:textId="77777777" w:rsidR="001C56B2" w:rsidRPr="00DC211F" w:rsidRDefault="001C56B2" w:rsidP="001C56B2">
      <w:pPr>
        <w:ind w:left="1134"/>
      </w:pPr>
    </w:p>
    <w:p w14:paraId="733493AA" w14:textId="6337FFFC" w:rsidR="00346724" w:rsidRPr="00DC211F" w:rsidRDefault="00346724" w:rsidP="001C56B2">
      <w:pPr>
        <w:ind w:left="1134"/>
      </w:pPr>
      <w:r w:rsidRPr="00DC211F">
        <w:t>Resolución de cancelación (total o parcial) o documento de cancelación para otras normativas</w:t>
      </w:r>
      <w:r w:rsidR="00555EDE" w:rsidRPr="00DC211F">
        <w:t xml:space="preserve"> (obligatorio)</w:t>
      </w:r>
      <w:r w:rsidRPr="00DC211F">
        <w:t>.</w:t>
      </w:r>
    </w:p>
    <w:p w14:paraId="4311D665" w14:textId="77777777" w:rsidR="00346724" w:rsidRPr="00DC211F" w:rsidRDefault="00346724" w:rsidP="00346724">
      <w:pPr>
        <w:ind w:left="1560"/>
      </w:pPr>
    </w:p>
    <w:p w14:paraId="7664616D" w14:textId="77777777" w:rsidR="00555EDE" w:rsidRPr="00DC211F" w:rsidRDefault="00555EDE" w:rsidP="00346724">
      <w:pPr>
        <w:ind w:left="1560"/>
      </w:pPr>
    </w:p>
    <w:p w14:paraId="1E5AC16D" w14:textId="77777777" w:rsidR="00346724" w:rsidRPr="00DC211F" w:rsidRDefault="00346724" w:rsidP="001C56B2">
      <w:pPr>
        <w:pStyle w:val="Ttulo3"/>
        <w:ind w:left="1134" w:hanging="708"/>
        <w:rPr>
          <w:color w:val="auto"/>
        </w:rPr>
      </w:pPr>
      <w:r w:rsidRPr="00DC211F">
        <w:rPr>
          <w:color w:val="auto"/>
        </w:rPr>
        <w:t xml:space="preserve">Convocatoria para aclaración de propuestas </w:t>
      </w:r>
    </w:p>
    <w:p w14:paraId="1ABB392F" w14:textId="77777777" w:rsidR="00346724" w:rsidRPr="00DC211F" w:rsidRDefault="00346724" w:rsidP="00346724"/>
    <w:p w14:paraId="1B8D7799" w14:textId="77777777" w:rsidR="0004578D" w:rsidRPr="00DC211F" w:rsidRDefault="00346724" w:rsidP="0004578D">
      <w:pPr>
        <w:numPr>
          <w:ilvl w:val="0"/>
          <w:numId w:val="35"/>
        </w:numPr>
        <w:ind w:left="1134" w:hanging="425"/>
      </w:pPr>
      <w:r w:rsidRPr="00DC211F">
        <w:rPr>
          <w:b/>
        </w:rPr>
        <w:t xml:space="preserve">Plazo de registro: </w:t>
      </w:r>
      <w:r w:rsidRPr="00DC211F">
        <w:t>Mínimo un (1) día hábil antes de la fecha fijada para la Aclaración de Propuestas.</w:t>
      </w:r>
    </w:p>
    <w:p w14:paraId="1D31F2EA" w14:textId="77777777" w:rsidR="0004578D" w:rsidRPr="00DC211F" w:rsidRDefault="0004578D" w:rsidP="0004578D">
      <w:pPr>
        <w:ind w:left="1134"/>
      </w:pPr>
    </w:p>
    <w:p w14:paraId="2040B5AE" w14:textId="77777777" w:rsidR="00346724" w:rsidRPr="00DC211F" w:rsidRDefault="00346724" w:rsidP="0004578D">
      <w:pPr>
        <w:numPr>
          <w:ilvl w:val="0"/>
          <w:numId w:val="35"/>
        </w:numPr>
        <w:ind w:left="1134" w:hanging="425"/>
      </w:pPr>
      <w:r w:rsidRPr="00DC211F">
        <w:rPr>
          <w:b/>
        </w:rPr>
        <w:t xml:space="preserve">Condiciones y particularidades: </w:t>
      </w:r>
    </w:p>
    <w:p w14:paraId="6D86904D" w14:textId="77777777" w:rsidR="0004578D" w:rsidRPr="00DC211F" w:rsidRDefault="0004578D" w:rsidP="0004578D">
      <w:pPr>
        <w:ind w:left="1134"/>
      </w:pPr>
    </w:p>
    <w:p w14:paraId="5E5ACDBC" w14:textId="77777777" w:rsidR="0004578D" w:rsidRPr="00DC211F" w:rsidRDefault="00346724" w:rsidP="0004578D">
      <w:pPr>
        <w:pStyle w:val="Prrafodelista"/>
        <w:numPr>
          <w:ilvl w:val="0"/>
          <w:numId w:val="36"/>
        </w:numPr>
        <w:ind w:left="1134" w:hanging="283"/>
      </w:pPr>
      <w:r w:rsidRPr="00DC211F">
        <w:t xml:space="preserve">Esta información deberá ser registrada para todos los procesos de contratación, efectuados mediante convocatoria pública </w:t>
      </w:r>
    </w:p>
    <w:p w14:paraId="5C939790" w14:textId="3DF8475A" w:rsidR="005F0EA3" w:rsidRPr="00DC211F" w:rsidRDefault="00346724" w:rsidP="0004578D">
      <w:pPr>
        <w:pStyle w:val="Prrafodelista"/>
        <w:numPr>
          <w:ilvl w:val="0"/>
          <w:numId w:val="36"/>
        </w:numPr>
        <w:ind w:left="1134" w:hanging="283"/>
      </w:pPr>
      <w:r w:rsidRPr="00DC211F">
        <w:t xml:space="preserve">Esta información deberá ser publicada cuando se requiera la aclaración sobre el contenido de una o más propuestas. </w:t>
      </w:r>
    </w:p>
    <w:p w14:paraId="252A493A" w14:textId="55E9B9C9" w:rsidR="00346724" w:rsidRPr="00DC211F" w:rsidRDefault="005F0EA3" w:rsidP="0004578D">
      <w:pPr>
        <w:pStyle w:val="Prrafodelista"/>
        <w:numPr>
          <w:ilvl w:val="0"/>
          <w:numId w:val="36"/>
        </w:numPr>
        <w:ind w:left="1134" w:hanging="283"/>
      </w:pPr>
      <w:r w:rsidRPr="00DC211F">
        <w:lastRenderedPageBreak/>
        <w:t xml:space="preserve">Las entidades deberán consignar el </w:t>
      </w:r>
      <w:proofErr w:type="gramStart"/>
      <w:r w:rsidRPr="00DC211F">
        <w:t>link</w:t>
      </w:r>
      <w:proofErr w:type="gramEnd"/>
      <w:r w:rsidRPr="00DC211F">
        <w:t xml:space="preserve"> </w:t>
      </w:r>
      <w:r w:rsidR="00555EDE" w:rsidRPr="00DC211F">
        <w:t xml:space="preserve">en la convocatoria </w:t>
      </w:r>
      <w:r w:rsidRPr="00DC211F">
        <w:t xml:space="preserve">para la realización de las reuniones virtuales de conformidad con lo previsto en el </w:t>
      </w:r>
      <w:r w:rsidR="000B4C1C" w:rsidRPr="00DC211F">
        <w:t>R</w:t>
      </w:r>
      <w:r w:rsidRPr="00DC211F">
        <w:t xml:space="preserve">eglamento de </w:t>
      </w:r>
      <w:r w:rsidR="000B4C1C" w:rsidRPr="00DC211F">
        <w:t>C</w:t>
      </w:r>
      <w:r w:rsidRPr="00DC211F">
        <w:t xml:space="preserve">ontrataciones con </w:t>
      </w:r>
      <w:r w:rsidR="000B4C1C" w:rsidRPr="00DC211F">
        <w:t>A</w:t>
      </w:r>
      <w:r w:rsidRPr="00DC211F">
        <w:t xml:space="preserve">poyo de medios </w:t>
      </w:r>
      <w:r w:rsidR="000B4C1C" w:rsidRPr="00DC211F">
        <w:t>E</w:t>
      </w:r>
      <w:r w:rsidRPr="00DC211F">
        <w:t>lectrónicos.</w:t>
      </w:r>
    </w:p>
    <w:p w14:paraId="62480EB5" w14:textId="77777777" w:rsidR="00346724" w:rsidRPr="00DC211F" w:rsidRDefault="00346724" w:rsidP="00346724">
      <w:pPr>
        <w:ind w:left="1713"/>
      </w:pPr>
    </w:p>
    <w:p w14:paraId="01693164" w14:textId="77777777" w:rsidR="00346724" w:rsidRPr="00DC211F" w:rsidRDefault="00346724" w:rsidP="0004578D">
      <w:pPr>
        <w:numPr>
          <w:ilvl w:val="0"/>
          <w:numId w:val="35"/>
        </w:numPr>
        <w:ind w:left="1134" w:hanging="425"/>
        <w:rPr>
          <w:b/>
        </w:rPr>
      </w:pPr>
      <w:r w:rsidRPr="00DC211F">
        <w:rPr>
          <w:b/>
        </w:rPr>
        <w:t>Documentación Respaldatoria:</w:t>
      </w:r>
    </w:p>
    <w:p w14:paraId="3B987191" w14:textId="77777777" w:rsidR="0004578D" w:rsidRPr="00DC211F" w:rsidRDefault="0004578D" w:rsidP="0004578D">
      <w:pPr>
        <w:ind w:left="1134"/>
      </w:pPr>
    </w:p>
    <w:p w14:paraId="62498FE8" w14:textId="77777777" w:rsidR="00346724" w:rsidRPr="00DC211F" w:rsidRDefault="00346724" w:rsidP="0004578D">
      <w:pPr>
        <w:ind w:left="1134"/>
      </w:pPr>
      <w:r w:rsidRPr="00DC211F">
        <w:t>Convocatoria a aclaración de propuestas.</w:t>
      </w:r>
    </w:p>
    <w:p w14:paraId="3B22A07B" w14:textId="77777777" w:rsidR="00346724" w:rsidRPr="00DC211F" w:rsidRDefault="00346724" w:rsidP="00346724"/>
    <w:p w14:paraId="3A73696C" w14:textId="77777777" w:rsidR="00346724" w:rsidRPr="00DC211F" w:rsidRDefault="00346724" w:rsidP="0004578D">
      <w:pPr>
        <w:pStyle w:val="Ttulo3"/>
        <w:ind w:left="1134" w:hanging="708"/>
        <w:rPr>
          <w:color w:val="auto"/>
        </w:rPr>
      </w:pPr>
      <w:r w:rsidRPr="00DC211F">
        <w:rPr>
          <w:color w:val="auto"/>
        </w:rPr>
        <w:t>Desistimiento a la formalización de la contratación mediante Contrato, Orden de Compra u Orden de Servicio (</w:t>
      </w:r>
      <w:proofErr w:type="spellStart"/>
      <w:r w:rsidRPr="00DC211F">
        <w:rPr>
          <w:color w:val="auto"/>
        </w:rPr>
        <w:t>FORM</w:t>
      </w:r>
      <w:proofErr w:type="spellEnd"/>
      <w:r w:rsidRPr="00DC211F">
        <w:rPr>
          <w:color w:val="auto"/>
        </w:rPr>
        <w:t xml:space="preserve"> - 180)</w:t>
      </w:r>
    </w:p>
    <w:p w14:paraId="78A02CCC" w14:textId="77777777" w:rsidR="00346724" w:rsidRPr="00DC211F" w:rsidRDefault="00346724" w:rsidP="00346724"/>
    <w:p w14:paraId="33E382C6" w14:textId="77777777" w:rsidR="0004578D" w:rsidRPr="00DC211F" w:rsidRDefault="00346724" w:rsidP="0004578D">
      <w:pPr>
        <w:numPr>
          <w:ilvl w:val="0"/>
          <w:numId w:val="40"/>
        </w:numPr>
        <w:ind w:left="1134" w:hanging="425"/>
      </w:pPr>
      <w:r w:rsidRPr="00DC211F">
        <w:rPr>
          <w:b/>
        </w:rPr>
        <w:t xml:space="preserve">Plazo de registro: </w:t>
      </w:r>
      <w:r w:rsidRPr="00DC211F">
        <w:t>Máximo cinco (5) días hábiles computables a partir de la fecha de recepción de la Carta de desistimiento expreso del proponente o de la fecha de comunicación con la Carta Notariada al proponente adjudicado, ante desistimiento tácito.</w:t>
      </w:r>
    </w:p>
    <w:p w14:paraId="3A1CB8BA" w14:textId="77777777" w:rsidR="0004578D" w:rsidRPr="00DC211F" w:rsidRDefault="0004578D" w:rsidP="0004578D">
      <w:pPr>
        <w:ind w:left="1134"/>
      </w:pPr>
    </w:p>
    <w:p w14:paraId="7AE78664" w14:textId="77777777" w:rsidR="00346724" w:rsidRPr="00DC211F" w:rsidRDefault="00346724" w:rsidP="0004578D">
      <w:pPr>
        <w:numPr>
          <w:ilvl w:val="0"/>
          <w:numId w:val="40"/>
        </w:numPr>
        <w:ind w:left="1134" w:hanging="425"/>
      </w:pPr>
      <w:r w:rsidRPr="00DC211F">
        <w:rPr>
          <w:b/>
        </w:rPr>
        <w:t xml:space="preserve">Condiciones y particularidades: </w:t>
      </w:r>
    </w:p>
    <w:p w14:paraId="1F1BADD4" w14:textId="77777777" w:rsidR="0004578D" w:rsidRPr="00DC211F" w:rsidRDefault="0004578D" w:rsidP="0004578D">
      <w:pPr>
        <w:pStyle w:val="Prrafodelista"/>
        <w:ind w:left="1134"/>
      </w:pPr>
    </w:p>
    <w:p w14:paraId="03E86F77" w14:textId="77777777" w:rsidR="00346724" w:rsidRPr="00DC211F" w:rsidRDefault="00346724" w:rsidP="0004578D">
      <w:pPr>
        <w:pStyle w:val="Prrafodelista"/>
        <w:ind w:left="1134"/>
      </w:pPr>
      <w:r w:rsidRPr="00DC211F">
        <w:t xml:space="preserve">Esta información deberá ser registrada para todos los procesos de contratación efectuados mediante convocatoria pública o por </w:t>
      </w:r>
      <w:r w:rsidR="0004578D" w:rsidRPr="00DC211F">
        <w:t>Consulta de Precios</w:t>
      </w:r>
      <w:r w:rsidRPr="00DC211F">
        <w:t>.</w:t>
      </w:r>
    </w:p>
    <w:p w14:paraId="0708ECB8" w14:textId="77777777" w:rsidR="00346724" w:rsidRPr="00DC211F" w:rsidRDefault="00346724" w:rsidP="00346724">
      <w:pPr>
        <w:pStyle w:val="Prrafodelista"/>
        <w:ind w:left="1560"/>
      </w:pPr>
    </w:p>
    <w:p w14:paraId="7C6E0311" w14:textId="77777777" w:rsidR="00346724" w:rsidRPr="00DC211F" w:rsidRDefault="00346724" w:rsidP="0004578D">
      <w:pPr>
        <w:pStyle w:val="Prrafodelista"/>
        <w:numPr>
          <w:ilvl w:val="0"/>
          <w:numId w:val="38"/>
        </w:numPr>
        <w:ind w:left="1134" w:hanging="283"/>
      </w:pPr>
      <w:r w:rsidRPr="00DC211F">
        <w:t>Se deberá registrar el desistimiento de formalizar la contratación conforme lo siguiente:</w:t>
      </w:r>
    </w:p>
    <w:p w14:paraId="2378942B" w14:textId="77777777" w:rsidR="00346724" w:rsidRPr="00DC211F" w:rsidRDefault="00346724" w:rsidP="00346724">
      <w:pPr>
        <w:pStyle w:val="Prrafodelista"/>
        <w:ind w:left="1985"/>
      </w:pPr>
    </w:p>
    <w:p w14:paraId="63D90C29" w14:textId="77777777" w:rsidR="0004578D" w:rsidRPr="00DC211F" w:rsidRDefault="00346724" w:rsidP="0004578D">
      <w:pPr>
        <w:pStyle w:val="Prrafodelista"/>
        <w:numPr>
          <w:ilvl w:val="0"/>
          <w:numId w:val="6"/>
        </w:numPr>
        <w:ind w:left="1560" w:hanging="426"/>
      </w:pPr>
      <w:r w:rsidRPr="00DC211F">
        <w:t xml:space="preserve">Desistimiento expreso, cuando el proponente adjudicado manifieste su voluntad de forma expresa de desistir a la formalización de la contratación. En el caso de que el desistimiento sea por causas de fuerza mayor, caso fortuito u otras causas debidamente justificadas y aceptadas por la entidad, la entidad deberá registrar su aceptación, en cuyo caso el proponente no estará impedido para participar en procesos de contratación. </w:t>
      </w:r>
    </w:p>
    <w:p w14:paraId="18B4793B" w14:textId="77777777" w:rsidR="00346724" w:rsidRPr="00DC211F" w:rsidRDefault="00346724" w:rsidP="0004578D">
      <w:pPr>
        <w:pStyle w:val="Prrafodelista"/>
        <w:numPr>
          <w:ilvl w:val="0"/>
          <w:numId w:val="6"/>
        </w:numPr>
        <w:ind w:left="1560" w:hanging="426"/>
      </w:pPr>
      <w:r w:rsidRPr="00DC211F">
        <w:t xml:space="preserve">Desistimiento tácito, cuando el proponente adjudicado no se hubiese pronunciado expresamente ante la solicitud de documentos para la formalización de la contratación. </w:t>
      </w:r>
    </w:p>
    <w:p w14:paraId="5E9B9B55" w14:textId="77777777" w:rsidR="00346724" w:rsidRPr="00DC211F" w:rsidRDefault="00346724" w:rsidP="00346724">
      <w:pPr>
        <w:pStyle w:val="Prrafodelista"/>
      </w:pPr>
    </w:p>
    <w:p w14:paraId="12A2EFFC" w14:textId="77777777" w:rsidR="00346724" w:rsidRPr="00DC211F" w:rsidRDefault="00346724" w:rsidP="0004578D">
      <w:pPr>
        <w:pStyle w:val="Prrafodelista"/>
        <w:numPr>
          <w:ilvl w:val="0"/>
          <w:numId w:val="38"/>
        </w:numPr>
        <w:ind w:left="1134" w:hanging="283"/>
      </w:pPr>
      <w:r w:rsidRPr="00DC211F">
        <w:t>No procederá el registro de desistimiento cuando:</w:t>
      </w:r>
    </w:p>
    <w:p w14:paraId="0FDD63CD" w14:textId="77777777" w:rsidR="0004578D" w:rsidRPr="00DC211F" w:rsidRDefault="0004578D" w:rsidP="0004578D">
      <w:pPr>
        <w:pStyle w:val="Prrafodelista"/>
        <w:ind w:left="1134"/>
      </w:pPr>
    </w:p>
    <w:p w14:paraId="3B4A6D5D" w14:textId="77777777" w:rsidR="00346724" w:rsidRPr="00DC211F" w:rsidRDefault="00346724" w:rsidP="0004578D">
      <w:pPr>
        <w:pStyle w:val="Prrafodelista"/>
        <w:numPr>
          <w:ilvl w:val="0"/>
          <w:numId w:val="39"/>
        </w:numPr>
        <w:ind w:left="1560" w:hanging="426"/>
      </w:pPr>
      <w:r w:rsidRPr="00DC211F">
        <w:t>Los documentos presentados por el proponente adjudicado para la formalización de la contratación no cumplieran con las condiciones requeridas.</w:t>
      </w:r>
    </w:p>
    <w:p w14:paraId="315263F9" w14:textId="77777777" w:rsidR="00346724" w:rsidRPr="00DC211F" w:rsidRDefault="00346724" w:rsidP="0004578D">
      <w:pPr>
        <w:pStyle w:val="Prrafodelista"/>
        <w:numPr>
          <w:ilvl w:val="0"/>
          <w:numId w:val="39"/>
        </w:numPr>
        <w:ind w:left="1560" w:hanging="426"/>
      </w:pPr>
      <w:r w:rsidRPr="00DC211F">
        <w:t xml:space="preserve">La solicitud de documentos para la formalización de la contratación se </w:t>
      </w:r>
      <w:proofErr w:type="gramStart"/>
      <w:r w:rsidRPr="00DC211F">
        <w:t>realizara</w:t>
      </w:r>
      <w:proofErr w:type="gramEnd"/>
      <w:r w:rsidRPr="00DC211F">
        <w:t xml:space="preserve"> vencido el plazo de validez de la propuesta presentada.</w:t>
      </w:r>
    </w:p>
    <w:p w14:paraId="40D22378" w14:textId="77777777" w:rsidR="00346724" w:rsidRPr="00DC211F" w:rsidRDefault="00346724" w:rsidP="00346724">
      <w:pPr>
        <w:pStyle w:val="Prrafodelista"/>
      </w:pPr>
    </w:p>
    <w:p w14:paraId="58A78E88" w14:textId="77777777" w:rsidR="0004578D" w:rsidRPr="00DC211F" w:rsidRDefault="00346724" w:rsidP="0004578D">
      <w:pPr>
        <w:pStyle w:val="Prrafodelista"/>
        <w:numPr>
          <w:ilvl w:val="0"/>
          <w:numId w:val="38"/>
        </w:numPr>
        <w:ind w:left="1134" w:hanging="283"/>
      </w:pPr>
      <w:r w:rsidRPr="00DC211F">
        <w:t>En el caso que la información registrada sea errónea, la entidad deberá proceder con la rectificación conforme el numeral 8.2, sin perjuicio de las responsabilidades que correspondan o de las acciones que el proponente afectado pueda iniciar contra la entidad que efectuó el registro erróneo.</w:t>
      </w:r>
    </w:p>
    <w:p w14:paraId="2F13CC60" w14:textId="77777777" w:rsidR="00346724" w:rsidRPr="00DC211F" w:rsidRDefault="00346724" w:rsidP="0004578D">
      <w:pPr>
        <w:pStyle w:val="Prrafodelista"/>
        <w:numPr>
          <w:ilvl w:val="0"/>
          <w:numId w:val="38"/>
        </w:numPr>
        <w:ind w:left="1134" w:hanging="283"/>
      </w:pPr>
      <w:r w:rsidRPr="00DC211F">
        <w:t>Si de forma posterior al registro, se iniciaran acciones judiciales o administrativas de las cuales se emitiera una decisión o resolución por autoridad competente en contra del registro efectuado por la entidad, esta última es la responsable de efectuar la rectificación correspondiente de conformidad con lo previsto en el presente manual.</w:t>
      </w:r>
    </w:p>
    <w:p w14:paraId="259457F7" w14:textId="77777777" w:rsidR="00346724" w:rsidRPr="00DC211F" w:rsidRDefault="00346724" w:rsidP="00346724">
      <w:pPr>
        <w:pStyle w:val="Prrafodelista"/>
        <w:ind w:left="1985"/>
      </w:pPr>
    </w:p>
    <w:p w14:paraId="46FF7772" w14:textId="77777777" w:rsidR="00346724" w:rsidRPr="00DC211F" w:rsidRDefault="00346724" w:rsidP="0004578D">
      <w:pPr>
        <w:numPr>
          <w:ilvl w:val="0"/>
          <w:numId w:val="40"/>
        </w:numPr>
        <w:ind w:left="1134" w:hanging="425"/>
        <w:rPr>
          <w:b/>
        </w:rPr>
      </w:pPr>
      <w:r w:rsidRPr="00DC211F">
        <w:rPr>
          <w:b/>
        </w:rPr>
        <w:t>Documentación Respaldatoria:</w:t>
      </w:r>
    </w:p>
    <w:p w14:paraId="51962CA6" w14:textId="77777777" w:rsidR="0004578D" w:rsidRPr="00DC211F" w:rsidRDefault="0004578D" w:rsidP="0004578D">
      <w:pPr>
        <w:ind w:left="1134"/>
        <w:rPr>
          <w:b/>
        </w:rPr>
      </w:pPr>
    </w:p>
    <w:p w14:paraId="5639F369" w14:textId="028926F8" w:rsidR="00346724" w:rsidRPr="00DC211F" w:rsidRDefault="00346724" w:rsidP="00B44386">
      <w:pPr>
        <w:pStyle w:val="Prrafodelista"/>
        <w:ind w:left="1134"/>
      </w:pPr>
      <w:r w:rsidRPr="00DC211F">
        <w:t>Carta de desistimiento del proponente, recibida por la entidad, en caso de desistimiento expreso</w:t>
      </w:r>
      <w:r w:rsidR="00C778A3" w:rsidRPr="00DC211F">
        <w:t xml:space="preserve"> o </w:t>
      </w:r>
      <w:r w:rsidRPr="00DC211F">
        <w:t>Carta Notariada de comunicación al proponente adjudicado, en el caso de desistimiento tácito</w:t>
      </w:r>
      <w:r w:rsidR="00C778A3" w:rsidRPr="00DC211F">
        <w:t xml:space="preserve"> (obligatorio)</w:t>
      </w:r>
    </w:p>
    <w:p w14:paraId="083BDD5D" w14:textId="77777777" w:rsidR="00346724" w:rsidRPr="00DC211F" w:rsidRDefault="00346724" w:rsidP="00346724">
      <w:pPr>
        <w:pStyle w:val="Prrafodelista"/>
        <w:ind w:left="1353"/>
      </w:pPr>
    </w:p>
    <w:p w14:paraId="7BA7E092" w14:textId="77777777" w:rsidR="00346724" w:rsidRPr="00DC211F" w:rsidRDefault="00346724" w:rsidP="0004578D">
      <w:pPr>
        <w:pStyle w:val="Ttulo3"/>
        <w:ind w:left="1134" w:hanging="708"/>
        <w:rPr>
          <w:color w:val="auto"/>
        </w:rPr>
      </w:pPr>
      <w:r w:rsidRPr="00DC211F">
        <w:rPr>
          <w:color w:val="auto"/>
        </w:rPr>
        <w:t>Información de Modificaciones al Contrato o a la fecha estimada de recepción definitiva (</w:t>
      </w:r>
      <w:proofErr w:type="spellStart"/>
      <w:r w:rsidRPr="00DC211F">
        <w:rPr>
          <w:color w:val="auto"/>
        </w:rPr>
        <w:t>FORM</w:t>
      </w:r>
      <w:proofErr w:type="spellEnd"/>
      <w:r w:rsidRPr="00DC211F">
        <w:rPr>
          <w:color w:val="auto"/>
        </w:rPr>
        <w:t xml:space="preserve"> - 250)</w:t>
      </w:r>
    </w:p>
    <w:p w14:paraId="725F2C2F" w14:textId="77777777" w:rsidR="00346724" w:rsidRPr="00DC211F" w:rsidRDefault="00346724" w:rsidP="00346724"/>
    <w:p w14:paraId="482EFDAF" w14:textId="77777777" w:rsidR="0004578D" w:rsidRPr="00DC211F" w:rsidRDefault="00346724" w:rsidP="0004578D">
      <w:pPr>
        <w:numPr>
          <w:ilvl w:val="0"/>
          <w:numId w:val="42"/>
        </w:numPr>
        <w:ind w:left="1134" w:hanging="425"/>
      </w:pPr>
      <w:r w:rsidRPr="00DC211F">
        <w:rPr>
          <w:b/>
        </w:rPr>
        <w:t>Plazo de registro:</w:t>
      </w:r>
      <w:r w:rsidRPr="00DC211F">
        <w:t xml:space="preserve"> Máximo veinte (20) días hábiles </w:t>
      </w:r>
      <w:r w:rsidRPr="009554CD">
        <w:rPr>
          <w:highlight w:val="yellow"/>
        </w:rPr>
        <w:t>computables a partir de la fecha de</w:t>
      </w:r>
      <w:r w:rsidRPr="00DC211F">
        <w:t xml:space="preserve"> formalización de la modificación al contrato, </w:t>
      </w:r>
      <w:r w:rsidRPr="009554CD">
        <w:rPr>
          <w:color w:val="FF0000"/>
        </w:rPr>
        <w:t xml:space="preserve">emisión de la orden de proceder, reanudación de la ejecución del contrato u otros actos que deriven en la modificación de la fecha estimada de recepción </w:t>
      </w:r>
      <w:r w:rsidRPr="00DC211F">
        <w:t>registrada en el Formulario 200, Formulario 220 o Formulario 400.</w:t>
      </w:r>
    </w:p>
    <w:p w14:paraId="4DC71118" w14:textId="77777777" w:rsidR="0004578D" w:rsidRPr="00DC211F" w:rsidRDefault="0004578D" w:rsidP="0004578D">
      <w:pPr>
        <w:ind w:left="1134"/>
      </w:pPr>
    </w:p>
    <w:p w14:paraId="68E79C7C" w14:textId="77777777" w:rsidR="00346724" w:rsidRPr="00DC211F" w:rsidRDefault="00346724" w:rsidP="0004578D">
      <w:pPr>
        <w:numPr>
          <w:ilvl w:val="0"/>
          <w:numId w:val="42"/>
        </w:numPr>
        <w:ind w:left="1134" w:hanging="425"/>
      </w:pPr>
      <w:r w:rsidRPr="00DC211F">
        <w:rPr>
          <w:b/>
        </w:rPr>
        <w:t xml:space="preserve">Condiciones y particularidades: </w:t>
      </w:r>
    </w:p>
    <w:p w14:paraId="186B27ED" w14:textId="77777777" w:rsidR="00346724" w:rsidRPr="00DC211F" w:rsidRDefault="00346724" w:rsidP="00346724">
      <w:pPr>
        <w:pStyle w:val="Prrafodelista"/>
        <w:rPr>
          <w:b/>
        </w:rPr>
      </w:pPr>
    </w:p>
    <w:p w14:paraId="61E771A2" w14:textId="77777777" w:rsidR="0004578D" w:rsidRPr="00DC211F" w:rsidRDefault="00346724" w:rsidP="0004578D">
      <w:pPr>
        <w:pStyle w:val="Prrafodelista"/>
        <w:numPr>
          <w:ilvl w:val="0"/>
          <w:numId w:val="41"/>
        </w:numPr>
        <w:ind w:left="1134" w:hanging="283"/>
      </w:pPr>
      <w:r w:rsidRPr="00DC211F">
        <w:t>La entidad deberá registrar las modificaciones al contrato que afecten el plazo, el monto, el alcance u otros que afecten la fecha estimada de recepción registrada en el Formulario 200, Formulario 220 o Formulario 400.</w:t>
      </w:r>
    </w:p>
    <w:p w14:paraId="06FF3915" w14:textId="77777777" w:rsidR="00826DBA" w:rsidRPr="00DC211F" w:rsidRDefault="00346724" w:rsidP="00826DBA">
      <w:pPr>
        <w:pStyle w:val="Prrafodelista"/>
        <w:numPr>
          <w:ilvl w:val="0"/>
          <w:numId w:val="41"/>
        </w:numPr>
        <w:ind w:left="1134" w:hanging="283"/>
      </w:pPr>
      <w:r w:rsidRPr="00DC211F">
        <w:t xml:space="preserve">Esta información deberá ser registrada para todas las modificaciones al contrato realizadas mediante contrato modificatorio, orden de cambio, contrato modificatorio para consultores individuales de línea, contrato modificatorio para servicios generales recurrentes u otro documento de modificaciones al contrato. </w:t>
      </w:r>
    </w:p>
    <w:p w14:paraId="083D9D52" w14:textId="102B9AA9" w:rsidR="00346724" w:rsidRPr="00DC211F" w:rsidRDefault="00346724" w:rsidP="00826DBA">
      <w:pPr>
        <w:pStyle w:val="Prrafodelista"/>
        <w:numPr>
          <w:ilvl w:val="0"/>
          <w:numId w:val="41"/>
        </w:numPr>
        <w:ind w:left="1134" w:hanging="283"/>
      </w:pPr>
      <w:r w:rsidRPr="00DC211F">
        <w:t>Esta información</w:t>
      </w:r>
      <w:r w:rsidR="00555EDE" w:rsidRPr="00DC211F">
        <w:t xml:space="preserve"> </w:t>
      </w:r>
      <w:r w:rsidR="0004578D" w:rsidRPr="00DC211F">
        <w:t xml:space="preserve">también </w:t>
      </w:r>
      <w:r w:rsidRPr="009554CD">
        <w:rPr>
          <w:color w:val="FF0000"/>
        </w:rPr>
        <w:t>deberá ser registrada</w:t>
      </w:r>
      <w:r w:rsidR="00826DBA" w:rsidRPr="009554CD">
        <w:rPr>
          <w:color w:val="FF0000"/>
        </w:rPr>
        <w:t>,</w:t>
      </w:r>
      <w:r w:rsidRPr="009554CD">
        <w:rPr>
          <w:color w:val="FF0000"/>
        </w:rPr>
        <w:t xml:space="preserve"> cuando la emisión de la orden de proceder, la reanudación de la ejecución del contrato u otros actos deriven en la modificación de la fecha estimada </w:t>
      </w:r>
      <w:r w:rsidRPr="00DC211F">
        <w:t>de recepción registrada en el Formulario 200, Formulario 220 o Formulario 400.</w:t>
      </w:r>
    </w:p>
    <w:p w14:paraId="3EC8F93A" w14:textId="77777777" w:rsidR="00346724" w:rsidRPr="00DC211F" w:rsidRDefault="00346724" w:rsidP="00346724">
      <w:pPr>
        <w:ind w:left="1713"/>
      </w:pPr>
    </w:p>
    <w:p w14:paraId="3F0E06E1" w14:textId="77777777" w:rsidR="00346724" w:rsidRPr="00DC211F" w:rsidRDefault="00346724" w:rsidP="00826DBA">
      <w:pPr>
        <w:numPr>
          <w:ilvl w:val="0"/>
          <w:numId w:val="42"/>
        </w:numPr>
        <w:ind w:left="1134" w:hanging="425"/>
        <w:rPr>
          <w:b/>
        </w:rPr>
      </w:pPr>
      <w:r w:rsidRPr="00DC211F">
        <w:rPr>
          <w:b/>
        </w:rPr>
        <w:t>Documentación Respaldatoria:</w:t>
      </w:r>
    </w:p>
    <w:p w14:paraId="182AB34B" w14:textId="77777777" w:rsidR="00346724" w:rsidRPr="00DC211F" w:rsidRDefault="00346724" w:rsidP="00346724">
      <w:pPr>
        <w:ind w:left="1560"/>
        <w:rPr>
          <w:b/>
        </w:rPr>
      </w:pPr>
    </w:p>
    <w:p w14:paraId="0D256603" w14:textId="14BB0CAF" w:rsidR="00346724" w:rsidRPr="00DC211F" w:rsidRDefault="00346724" w:rsidP="00C778A3">
      <w:pPr>
        <w:pStyle w:val="Prrafodelista"/>
        <w:ind w:left="1134"/>
      </w:pPr>
      <w:r w:rsidRPr="00DC211F">
        <w:t>Documento de modificación al contrato</w:t>
      </w:r>
      <w:r w:rsidR="004C2220" w:rsidRPr="00DC211F">
        <w:t xml:space="preserve"> o d</w:t>
      </w:r>
      <w:r w:rsidRPr="00DC211F">
        <w:t>ocumento que respalde la modificación de la fecha estimada de recepción registrada en el Formulario 200, Formulario 220 o Formulario 400</w:t>
      </w:r>
      <w:r w:rsidR="004C2220" w:rsidRPr="00DC211F">
        <w:t xml:space="preserve"> (obligatorio)</w:t>
      </w:r>
    </w:p>
    <w:p w14:paraId="6EC7383C" w14:textId="77777777" w:rsidR="00346724" w:rsidRPr="00DC211F" w:rsidRDefault="00346724" w:rsidP="00346724"/>
    <w:p w14:paraId="6BC54A02" w14:textId="77777777" w:rsidR="00346724" w:rsidRPr="00DC211F" w:rsidRDefault="00346724" w:rsidP="00826DBA">
      <w:pPr>
        <w:pStyle w:val="Ttulo3"/>
        <w:ind w:left="1134" w:hanging="708"/>
        <w:rPr>
          <w:color w:val="auto"/>
        </w:rPr>
      </w:pPr>
      <w:r w:rsidRPr="00DC211F">
        <w:rPr>
          <w:color w:val="auto"/>
        </w:rPr>
        <w:t>Recursos Administrativos Interpuestos y Resueltos (</w:t>
      </w:r>
      <w:proofErr w:type="spellStart"/>
      <w:r w:rsidRPr="00DC211F">
        <w:rPr>
          <w:color w:val="auto"/>
        </w:rPr>
        <w:t>FORM</w:t>
      </w:r>
      <w:proofErr w:type="spellEnd"/>
      <w:r w:rsidRPr="00DC211F">
        <w:rPr>
          <w:color w:val="auto"/>
        </w:rPr>
        <w:t xml:space="preserve"> - 300)</w:t>
      </w:r>
    </w:p>
    <w:p w14:paraId="0AB52471" w14:textId="77777777" w:rsidR="00346724" w:rsidRPr="00DC211F" w:rsidRDefault="00346724" w:rsidP="00346724"/>
    <w:p w14:paraId="6243C450" w14:textId="77777777" w:rsidR="00826DBA" w:rsidRPr="00DC211F" w:rsidRDefault="00346724" w:rsidP="00826DBA">
      <w:pPr>
        <w:numPr>
          <w:ilvl w:val="0"/>
          <w:numId w:val="43"/>
        </w:numPr>
        <w:ind w:left="1134" w:hanging="425"/>
        <w:rPr>
          <w:b/>
        </w:rPr>
      </w:pPr>
      <w:r w:rsidRPr="00DC211F">
        <w:rPr>
          <w:b/>
        </w:rPr>
        <w:t xml:space="preserve">Plazo de registro: </w:t>
      </w:r>
      <w:r w:rsidRPr="00DC211F">
        <w:t>Los Recursos Administrativos Interpuestos y Resueltos deberán ser registrados en el plazo máximo dos (2) días hábiles computables a partir de la fecha de emisión de la Resolución que resuelve el recurso administrativo de impugnación.</w:t>
      </w:r>
    </w:p>
    <w:p w14:paraId="5CCF12EB" w14:textId="77777777" w:rsidR="00826DBA" w:rsidRPr="00DC211F" w:rsidRDefault="00826DBA" w:rsidP="00826DBA">
      <w:pPr>
        <w:ind w:left="1134"/>
        <w:rPr>
          <w:b/>
        </w:rPr>
      </w:pPr>
    </w:p>
    <w:p w14:paraId="0F15A3C1" w14:textId="77777777" w:rsidR="00346724" w:rsidRPr="00DC211F" w:rsidRDefault="00346724" w:rsidP="00826DBA">
      <w:pPr>
        <w:numPr>
          <w:ilvl w:val="0"/>
          <w:numId w:val="43"/>
        </w:numPr>
        <w:ind w:left="1134" w:hanging="425"/>
        <w:rPr>
          <w:b/>
        </w:rPr>
      </w:pPr>
      <w:r w:rsidRPr="00DC211F">
        <w:rPr>
          <w:b/>
        </w:rPr>
        <w:t xml:space="preserve">Condiciones y particularidades: </w:t>
      </w:r>
    </w:p>
    <w:p w14:paraId="4C37E98C" w14:textId="77777777" w:rsidR="00826DBA" w:rsidRPr="00DC211F" w:rsidRDefault="00826DBA" w:rsidP="00826DBA">
      <w:pPr>
        <w:pStyle w:val="Prrafodelista"/>
        <w:ind w:left="1134"/>
      </w:pPr>
    </w:p>
    <w:p w14:paraId="18076FD0" w14:textId="77777777" w:rsidR="00826DBA" w:rsidRPr="00DC211F" w:rsidRDefault="00346724" w:rsidP="00826DBA">
      <w:pPr>
        <w:pStyle w:val="Prrafodelista"/>
        <w:numPr>
          <w:ilvl w:val="0"/>
          <w:numId w:val="44"/>
        </w:numPr>
        <w:ind w:left="1134" w:hanging="283"/>
      </w:pPr>
      <w:r w:rsidRPr="00DC211F">
        <w:t xml:space="preserve">Esta información deberá ser registrada para los procesos de contratación bajo la modalidad de Licitación Pública y </w:t>
      </w:r>
      <w:proofErr w:type="spellStart"/>
      <w:r w:rsidRPr="00DC211F">
        <w:t>ANPE</w:t>
      </w:r>
      <w:proofErr w:type="spellEnd"/>
      <w:r w:rsidRPr="00DC211F">
        <w:t xml:space="preserve"> para montos mayores a Bs200.000.- (DOSCIENTOS MIL 00/100 BOLIVIANOS) u otras modalidades definidas en normativa específica. </w:t>
      </w:r>
    </w:p>
    <w:p w14:paraId="70592AC4" w14:textId="77777777" w:rsidR="00346724" w:rsidRPr="00DC211F" w:rsidRDefault="00346724" w:rsidP="00826DBA">
      <w:pPr>
        <w:pStyle w:val="Prrafodelista"/>
        <w:numPr>
          <w:ilvl w:val="0"/>
          <w:numId w:val="44"/>
        </w:numPr>
        <w:ind w:left="1134" w:hanging="283"/>
      </w:pPr>
      <w:r w:rsidRPr="00DC211F">
        <w:t xml:space="preserve">Los proponentes que interpongan Recursos Administrativos de </w:t>
      </w:r>
      <w:proofErr w:type="gramStart"/>
      <w:r w:rsidRPr="00DC211F">
        <w:t>Impugnación,</w:t>
      </w:r>
      <w:proofErr w:type="gramEnd"/>
      <w:r w:rsidRPr="00DC211F">
        <w:t xml:space="preserve"> podrán remitir al </w:t>
      </w:r>
      <w:proofErr w:type="spellStart"/>
      <w:r w:rsidRPr="00DC211F">
        <w:t>SICOES</w:t>
      </w:r>
      <w:proofErr w:type="spellEnd"/>
      <w:r w:rsidRPr="00DC211F">
        <w:t xml:space="preserve"> para su difusión, una copia del mismo con sello de recepción de la entidad.</w:t>
      </w:r>
    </w:p>
    <w:p w14:paraId="27CAA7DA" w14:textId="77777777" w:rsidR="00346724" w:rsidRPr="00DC211F" w:rsidRDefault="00346724" w:rsidP="00346724">
      <w:pPr>
        <w:ind w:left="1713"/>
      </w:pPr>
    </w:p>
    <w:p w14:paraId="24961968" w14:textId="77777777" w:rsidR="00346724" w:rsidRPr="00DC211F" w:rsidRDefault="00346724" w:rsidP="00826DBA">
      <w:pPr>
        <w:numPr>
          <w:ilvl w:val="0"/>
          <w:numId w:val="43"/>
        </w:numPr>
        <w:ind w:left="1134" w:hanging="425"/>
        <w:rPr>
          <w:b/>
        </w:rPr>
      </w:pPr>
      <w:r w:rsidRPr="00DC211F">
        <w:rPr>
          <w:b/>
        </w:rPr>
        <w:t>Documentación Respaldatoria:</w:t>
      </w:r>
    </w:p>
    <w:p w14:paraId="2D598200" w14:textId="77777777" w:rsidR="00826DBA" w:rsidRPr="00DC211F" w:rsidRDefault="00826DBA" w:rsidP="00826DBA">
      <w:pPr>
        <w:ind w:left="1134"/>
        <w:rPr>
          <w:b/>
        </w:rPr>
      </w:pPr>
    </w:p>
    <w:p w14:paraId="5DDCFDF5" w14:textId="144DC663" w:rsidR="00826DBA" w:rsidRPr="00DC211F" w:rsidRDefault="00346724" w:rsidP="00826DBA">
      <w:pPr>
        <w:pStyle w:val="Prrafodelista"/>
        <w:numPr>
          <w:ilvl w:val="0"/>
          <w:numId w:val="45"/>
        </w:numPr>
        <w:ind w:left="1134" w:hanging="283"/>
      </w:pPr>
      <w:r w:rsidRPr="00DC211F">
        <w:t>Recurso Administrativo de impugnación interpuesto o documento de impugnación para otras normativas específicas</w:t>
      </w:r>
      <w:r w:rsidR="004C2220" w:rsidRPr="00DC211F">
        <w:t xml:space="preserve"> (obligatorio)</w:t>
      </w:r>
      <w:r w:rsidRPr="00DC211F">
        <w:t>.</w:t>
      </w:r>
    </w:p>
    <w:p w14:paraId="0207968B" w14:textId="7CA2EDA0" w:rsidR="00346724" w:rsidRPr="00DC211F" w:rsidRDefault="00346724" w:rsidP="00826DBA">
      <w:pPr>
        <w:pStyle w:val="Prrafodelista"/>
        <w:numPr>
          <w:ilvl w:val="0"/>
          <w:numId w:val="45"/>
        </w:numPr>
        <w:ind w:left="1134" w:hanging="283"/>
      </w:pPr>
      <w:r w:rsidRPr="00DC211F">
        <w:t>Resolución que resuelve el Recurso Administrativo de impugnación o documento que resuelve el recurso para otras normativas específicas</w:t>
      </w:r>
      <w:r w:rsidR="004C2220" w:rsidRPr="00DC211F">
        <w:t xml:space="preserve"> (obligatorio)</w:t>
      </w:r>
      <w:r w:rsidRPr="00DC211F">
        <w:t>.</w:t>
      </w:r>
    </w:p>
    <w:p w14:paraId="7827139B" w14:textId="77777777" w:rsidR="00346724" w:rsidRPr="00DC211F" w:rsidRDefault="00346724" w:rsidP="00346724">
      <w:pPr>
        <w:pStyle w:val="Prrafodelista"/>
        <w:ind w:left="0"/>
      </w:pPr>
    </w:p>
    <w:p w14:paraId="0E281B99" w14:textId="77777777" w:rsidR="00346724" w:rsidRPr="00DC211F" w:rsidRDefault="00346724" w:rsidP="0094178D">
      <w:pPr>
        <w:pStyle w:val="Ttulo3"/>
        <w:rPr>
          <w:color w:val="auto"/>
        </w:rPr>
      </w:pPr>
      <w:r w:rsidRPr="00DC211F">
        <w:rPr>
          <w:color w:val="auto"/>
        </w:rPr>
        <w:t>Contrataciones por Excepción, Desastres y/o Emergencias, Contrataciones Directas, Contrataciones Menores</w:t>
      </w:r>
      <w:r w:rsidR="005F0EA3" w:rsidRPr="00DC211F">
        <w:rPr>
          <w:color w:val="auto"/>
        </w:rPr>
        <w:t xml:space="preserve"> </w:t>
      </w:r>
      <w:r w:rsidRPr="00DC211F">
        <w:rPr>
          <w:color w:val="auto"/>
        </w:rPr>
        <w:t xml:space="preserve">u otras modalidades que no requieran publicación </w:t>
      </w:r>
      <w:r w:rsidRPr="00DC211F">
        <w:rPr>
          <w:color w:val="auto"/>
        </w:rPr>
        <w:lastRenderedPageBreak/>
        <w:t xml:space="preserve">de la convocatoria </w:t>
      </w:r>
      <w:r w:rsidR="0094178D" w:rsidRPr="00DC211F">
        <w:rPr>
          <w:color w:val="auto"/>
        </w:rPr>
        <w:t>otras modalidades que no requieran publicación de la</w:t>
      </w:r>
      <w:r w:rsidR="005F0EA3" w:rsidRPr="00DC211F">
        <w:rPr>
          <w:color w:val="auto"/>
        </w:rPr>
        <w:t xml:space="preserve"> </w:t>
      </w:r>
      <w:r w:rsidR="0094178D" w:rsidRPr="00DC211F">
        <w:rPr>
          <w:color w:val="auto"/>
        </w:rPr>
        <w:t xml:space="preserve">convocatoria o </w:t>
      </w:r>
      <w:r w:rsidR="00327BA9" w:rsidRPr="00DC211F">
        <w:rPr>
          <w:color w:val="auto"/>
        </w:rPr>
        <w:t xml:space="preserve">Consulta de Precios </w:t>
      </w:r>
      <w:r w:rsidRPr="00DC211F">
        <w:rPr>
          <w:color w:val="auto"/>
        </w:rPr>
        <w:t>(</w:t>
      </w:r>
      <w:proofErr w:type="spellStart"/>
      <w:r w:rsidRPr="00DC211F">
        <w:rPr>
          <w:color w:val="auto"/>
        </w:rPr>
        <w:t>FORM</w:t>
      </w:r>
      <w:proofErr w:type="spellEnd"/>
      <w:r w:rsidRPr="00DC211F">
        <w:rPr>
          <w:color w:val="auto"/>
        </w:rPr>
        <w:t xml:space="preserve"> 400).</w:t>
      </w:r>
      <w:r w:rsidRPr="00DC211F">
        <w:rPr>
          <w:color w:val="auto"/>
        </w:rPr>
        <w:cr/>
      </w:r>
    </w:p>
    <w:p w14:paraId="2B1353C2" w14:textId="77777777" w:rsidR="004C2220" w:rsidRPr="00DC211F" w:rsidRDefault="00346724" w:rsidP="004C2220">
      <w:pPr>
        <w:pStyle w:val="Prrafodelista"/>
        <w:numPr>
          <w:ilvl w:val="0"/>
          <w:numId w:val="60"/>
        </w:numPr>
        <w:tabs>
          <w:tab w:val="left" w:pos="1843"/>
        </w:tabs>
        <w:ind w:left="1134" w:hanging="425"/>
        <w:rPr>
          <w:rFonts w:cs="Calibri"/>
        </w:rPr>
      </w:pPr>
      <w:r w:rsidRPr="00DC211F">
        <w:rPr>
          <w:rFonts w:cs="Calibri"/>
          <w:b/>
        </w:rPr>
        <w:t>Plazo de registro:</w:t>
      </w:r>
      <w:r w:rsidRPr="00DC211F">
        <w:rPr>
          <w:rFonts w:cs="Calibri"/>
        </w:rPr>
        <w:t xml:space="preserve"> </w:t>
      </w:r>
    </w:p>
    <w:p w14:paraId="3298C116" w14:textId="77777777" w:rsidR="004C2220" w:rsidRPr="00DC211F" w:rsidRDefault="004C2220" w:rsidP="00B44386">
      <w:pPr>
        <w:pStyle w:val="Prrafodelista"/>
        <w:tabs>
          <w:tab w:val="left" w:pos="1843"/>
        </w:tabs>
        <w:ind w:left="1134"/>
        <w:rPr>
          <w:rFonts w:cs="Calibri"/>
        </w:rPr>
      </w:pPr>
    </w:p>
    <w:p w14:paraId="33B7718F" w14:textId="1F80FDE3" w:rsidR="00826DBA" w:rsidRPr="00DC211F" w:rsidRDefault="00346724" w:rsidP="00B44386">
      <w:pPr>
        <w:pStyle w:val="Prrafodelista"/>
        <w:numPr>
          <w:ilvl w:val="1"/>
          <w:numId w:val="60"/>
        </w:numPr>
        <w:tabs>
          <w:tab w:val="left" w:pos="1843"/>
        </w:tabs>
        <w:rPr>
          <w:rFonts w:cs="Calibri"/>
        </w:rPr>
      </w:pPr>
      <w:r w:rsidRPr="00DC211F">
        <w:rPr>
          <w:rFonts w:cs="Calibri"/>
        </w:rPr>
        <w:t>Máximo veinte (20) días hábiles computables a partir de la fecha de formalización de la contratación mediante Contrato, Orden de Compra, Orden de Servicio, u otro documento definido por normativa específica.</w:t>
      </w:r>
    </w:p>
    <w:p w14:paraId="6247E176" w14:textId="195B3A6B" w:rsidR="004850BC" w:rsidRPr="00DC211F" w:rsidRDefault="004850BC" w:rsidP="00B44386">
      <w:pPr>
        <w:pStyle w:val="Prrafodelista"/>
        <w:numPr>
          <w:ilvl w:val="1"/>
          <w:numId w:val="60"/>
        </w:numPr>
        <w:tabs>
          <w:tab w:val="left" w:pos="1843"/>
        </w:tabs>
        <w:rPr>
          <w:rFonts w:cs="Calibri"/>
        </w:rPr>
      </w:pPr>
      <w:r w:rsidRPr="00DC211F">
        <w:rPr>
          <w:rFonts w:cs="Calibri"/>
        </w:rPr>
        <w:t>Para procesos de contratación que cuenten con normativa expresa de confidencialidad y/o reserva de información, máximo veinte (20) días hábiles computables a partir de la fecha de finalización del periodo de confidencialidad y/o reserva de información, definido en el contrato</w:t>
      </w:r>
      <w:r w:rsidR="007E50A6" w:rsidRPr="00DC211F">
        <w:rPr>
          <w:rFonts w:cs="Calibri"/>
        </w:rPr>
        <w:t>.</w:t>
      </w:r>
    </w:p>
    <w:p w14:paraId="7AA167F2" w14:textId="77777777" w:rsidR="00826DBA" w:rsidRPr="00DC211F" w:rsidRDefault="00826DBA" w:rsidP="00826DBA">
      <w:pPr>
        <w:pStyle w:val="Prrafodelista"/>
        <w:tabs>
          <w:tab w:val="left" w:pos="1843"/>
        </w:tabs>
        <w:ind w:left="1134"/>
        <w:rPr>
          <w:rFonts w:cs="Calibri"/>
        </w:rPr>
      </w:pPr>
    </w:p>
    <w:p w14:paraId="1D1DA754" w14:textId="77777777" w:rsidR="00346724" w:rsidRPr="00DC211F" w:rsidRDefault="00346724" w:rsidP="00826DBA">
      <w:pPr>
        <w:pStyle w:val="Prrafodelista"/>
        <w:numPr>
          <w:ilvl w:val="0"/>
          <w:numId w:val="60"/>
        </w:numPr>
        <w:tabs>
          <w:tab w:val="left" w:pos="1843"/>
        </w:tabs>
        <w:ind w:left="1134" w:hanging="425"/>
        <w:rPr>
          <w:rFonts w:cs="Calibri"/>
        </w:rPr>
      </w:pPr>
      <w:r w:rsidRPr="00DC211F">
        <w:rPr>
          <w:rFonts w:cs="Calibri"/>
          <w:b/>
        </w:rPr>
        <w:t>Condiciones y particularidades:</w:t>
      </w:r>
    </w:p>
    <w:p w14:paraId="15A8F119" w14:textId="77777777" w:rsidR="00826DBA" w:rsidRPr="00DC211F" w:rsidRDefault="00826DBA" w:rsidP="00346724">
      <w:pPr>
        <w:pStyle w:val="Prrafodelista"/>
        <w:tabs>
          <w:tab w:val="left" w:pos="1677"/>
        </w:tabs>
        <w:ind w:left="1560"/>
        <w:rPr>
          <w:rFonts w:cs="Calibri"/>
        </w:rPr>
      </w:pPr>
    </w:p>
    <w:p w14:paraId="0D360CAC" w14:textId="50E8CA1E" w:rsidR="00346724" w:rsidRPr="00DC211F" w:rsidRDefault="00346724" w:rsidP="00826DBA">
      <w:pPr>
        <w:pStyle w:val="Prrafodelista"/>
        <w:tabs>
          <w:tab w:val="left" w:pos="1134"/>
        </w:tabs>
        <w:ind w:left="1134"/>
        <w:rPr>
          <w:rFonts w:cs="Calibri"/>
        </w:rPr>
      </w:pPr>
      <w:r w:rsidRPr="00DC211F">
        <w:rPr>
          <w:rFonts w:cs="Calibri"/>
        </w:rPr>
        <w:t>Esta información deberá ser registrada para procesos de contratación mayores a Bs20.000.- (VEINTE MIL 00/100 BOLIVIANOS) que no requieran efectuarse a través de convocatoria pública</w:t>
      </w:r>
      <w:r w:rsidR="005F0EA3" w:rsidRPr="00DC211F">
        <w:rPr>
          <w:rFonts w:cs="Calibri"/>
        </w:rPr>
        <w:t xml:space="preserve"> o Consulta de Precios</w:t>
      </w:r>
      <w:r w:rsidRPr="00DC211F">
        <w:rPr>
          <w:rFonts w:cs="Calibri"/>
        </w:rPr>
        <w:t>, según la normativa que los rige.</w:t>
      </w:r>
    </w:p>
    <w:p w14:paraId="6D90EBFD" w14:textId="77777777" w:rsidR="00346724" w:rsidRPr="00DC211F" w:rsidRDefault="00346724" w:rsidP="00346724">
      <w:pPr>
        <w:pStyle w:val="Prrafodelista"/>
        <w:tabs>
          <w:tab w:val="left" w:pos="1677"/>
        </w:tabs>
        <w:ind w:left="1691"/>
        <w:rPr>
          <w:rFonts w:cs="Calibri"/>
        </w:rPr>
      </w:pPr>
    </w:p>
    <w:p w14:paraId="6BBA2A04" w14:textId="77777777" w:rsidR="00346724" w:rsidRPr="00DC211F" w:rsidRDefault="00346724" w:rsidP="00B71EC0">
      <w:pPr>
        <w:pStyle w:val="Prrafodelista"/>
        <w:numPr>
          <w:ilvl w:val="0"/>
          <w:numId w:val="60"/>
        </w:numPr>
        <w:tabs>
          <w:tab w:val="left" w:pos="1134"/>
        </w:tabs>
        <w:ind w:left="1560" w:hanging="851"/>
        <w:rPr>
          <w:rFonts w:cs="Calibri"/>
          <w:b/>
        </w:rPr>
      </w:pPr>
      <w:r w:rsidRPr="00DC211F">
        <w:rPr>
          <w:rFonts w:cs="Calibri"/>
          <w:b/>
        </w:rPr>
        <w:t xml:space="preserve">Documentación Respaldatoria: </w:t>
      </w:r>
    </w:p>
    <w:p w14:paraId="5FEAC4E0" w14:textId="77777777" w:rsidR="00B71EC0" w:rsidRPr="00DC211F" w:rsidRDefault="00B71EC0" w:rsidP="00B71EC0">
      <w:pPr>
        <w:ind w:left="852" w:firstLine="282"/>
        <w:rPr>
          <w:rFonts w:cs="Calibri"/>
        </w:rPr>
      </w:pPr>
    </w:p>
    <w:p w14:paraId="4C8FB518" w14:textId="5A886D28" w:rsidR="00346724" w:rsidRPr="00DC211F" w:rsidRDefault="00346724" w:rsidP="00B71EC0">
      <w:pPr>
        <w:ind w:left="1134"/>
        <w:rPr>
          <w:b/>
          <w:sz w:val="18"/>
        </w:rPr>
      </w:pPr>
      <w:r w:rsidRPr="00DC211F">
        <w:rPr>
          <w:rFonts w:cs="Calibri"/>
        </w:rPr>
        <w:t>Contrato, Orden de Compra, Orden de Servicio</w:t>
      </w:r>
      <w:r w:rsidR="004C2220" w:rsidRPr="00DC211F">
        <w:rPr>
          <w:rFonts w:cs="Calibri"/>
        </w:rPr>
        <w:t xml:space="preserve"> (obligatorio)</w:t>
      </w:r>
    </w:p>
    <w:p w14:paraId="40232CE4" w14:textId="77777777" w:rsidR="00346724" w:rsidRPr="00DC211F" w:rsidRDefault="00346724" w:rsidP="00346724">
      <w:pPr>
        <w:ind w:firstLine="708"/>
        <w:rPr>
          <w:sz w:val="18"/>
        </w:rPr>
      </w:pPr>
    </w:p>
    <w:p w14:paraId="207DF222" w14:textId="77777777" w:rsidR="00346724" w:rsidRPr="00DC211F" w:rsidRDefault="00346724" w:rsidP="00B71EC0">
      <w:pPr>
        <w:pStyle w:val="Ttulo3"/>
        <w:ind w:left="1134" w:hanging="708"/>
        <w:rPr>
          <w:color w:val="auto"/>
        </w:rPr>
      </w:pPr>
      <w:r w:rsidRPr="00DC211F">
        <w:rPr>
          <w:color w:val="auto"/>
        </w:rPr>
        <w:t>Resolución de Contratos o incumplimiento a la Orden de Compra u Orden de Servicio (</w:t>
      </w:r>
      <w:proofErr w:type="spellStart"/>
      <w:r w:rsidRPr="00DC211F">
        <w:rPr>
          <w:color w:val="auto"/>
        </w:rPr>
        <w:t>FORM</w:t>
      </w:r>
      <w:proofErr w:type="spellEnd"/>
      <w:r w:rsidRPr="00DC211F">
        <w:rPr>
          <w:color w:val="auto"/>
        </w:rPr>
        <w:t xml:space="preserve"> - 600)</w:t>
      </w:r>
    </w:p>
    <w:p w14:paraId="1ABECAE2" w14:textId="77777777" w:rsidR="00346724" w:rsidRPr="00DC211F" w:rsidRDefault="00346724" w:rsidP="00346724"/>
    <w:p w14:paraId="247A1359" w14:textId="77777777" w:rsidR="00346724" w:rsidRPr="00DC211F" w:rsidRDefault="00346724" w:rsidP="00346724">
      <w:pPr>
        <w:numPr>
          <w:ilvl w:val="0"/>
          <w:numId w:val="46"/>
        </w:numPr>
        <w:ind w:left="1560" w:hanging="284"/>
        <w:rPr>
          <w:b/>
        </w:rPr>
      </w:pPr>
      <w:r w:rsidRPr="00DC211F">
        <w:rPr>
          <w:b/>
        </w:rPr>
        <w:t xml:space="preserve">Plazo de registro: </w:t>
      </w:r>
      <w:r w:rsidRPr="00DC211F">
        <w:rPr>
          <w:bCs/>
          <w:lang w:val="es-ES"/>
        </w:rPr>
        <w:t>Máximo veinte (20) días hábiles computables a partir de la fecha de resolución de Contrato o incumplimiento a la Orden de Compra u Orden de Servicio.</w:t>
      </w:r>
    </w:p>
    <w:p w14:paraId="7A450F9A" w14:textId="77777777" w:rsidR="00346724" w:rsidRPr="00DC211F" w:rsidRDefault="00346724" w:rsidP="00346724">
      <w:pPr>
        <w:rPr>
          <w:rFonts w:ascii="Verdana" w:hAnsi="Verdana"/>
          <w:sz w:val="18"/>
          <w:szCs w:val="18"/>
          <w:lang w:val="es-ES"/>
        </w:rPr>
      </w:pPr>
    </w:p>
    <w:p w14:paraId="467471B8" w14:textId="77777777" w:rsidR="00346724" w:rsidRPr="00DC211F" w:rsidRDefault="00346724" w:rsidP="00346724">
      <w:pPr>
        <w:numPr>
          <w:ilvl w:val="0"/>
          <w:numId w:val="46"/>
        </w:numPr>
        <w:ind w:left="1560" w:hanging="284"/>
        <w:rPr>
          <w:b/>
        </w:rPr>
      </w:pPr>
      <w:r w:rsidRPr="00DC211F">
        <w:rPr>
          <w:b/>
        </w:rPr>
        <w:t xml:space="preserve">Condiciones y particularidades: </w:t>
      </w:r>
    </w:p>
    <w:p w14:paraId="7C3B7389" w14:textId="77777777" w:rsidR="00B97D72" w:rsidRPr="00DC211F" w:rsidRDefault="00B97D72" w:rsidP="00B97D72">
      <w:pPr>
        <w:ind w:left="1560"/>
        <w:rPr>
          <w:b/>
        </w:rPr>
      </w:pPr>
    </w:p>
    <w:p w14:paraId="0FCC4ADB" w14:textId="77777777" w:rsidR="00B97D72" w:rsidRPr="00DC211F" w:rsidRDefault="00346724" w:rsidP="00B97D72">
      <w:pPr>
        <w:pStyle w:val="Prrafodelista"/>
        <w:numPr>
          <w:ilvl w:val="0"/>
          <w:numId w:val="47"/>
        </w:numPr>
        <w:ind w:left="1560" w:hanging="142"/>
      </w:pPr>
      <w:r w:rsidRPr="00DC211F">
        <w:t>Esta información deberá ser registrada para procesos de contratación mayores a Bs20.000.- (VEINTE MIL 00/100 BOLIVIANOS).</w:t>
      </w:r>
    </w:p>
    <w:p w14:paraId="2B605F3E" w14:textId="77777777" w:rsidR="00B97D72" w:rsidRPr="00DC211F" w:rsidRDefault="00346724" w:rsidP="00B97D72">
      <w:pPr>
        <w:pStyle w:val="Prrafodelista"/>
        <w:numPr>
          <w:ilvl w:val="0"/>
          <w:numId w:val="47"/>
        </w:numPr>
        <w:ind w:left="1560" w:hanging="142"/>
      </w:pPr>
      <w:r w:rsidRPr="00DC211F">
        <w:t xml:space="preserve">La información deberá ser registrada consignando: la causal, el causante, la fecha y demás información relevante, de la resolución o incumplimiento, información que deberá ser respaldada. </w:t>
      </w:r>
      <w:proofErr w:type="gramStart"/>
      <w:r w:rsidRPr="00DC211F">
        <w:t>En caso que</w:t>
      </w:r>
      <w:proofErr w:type="gramEnd"/>
      <w:r w:rsidRPr="00DC211F">
        <w:t xml:space="preserve"> la resolución o el incumplimiento sea por causales atribuibles a la entidad contratante, acuerdo entre partes, por causas de fuerza mayor o caso fortuito, no se registrará al proveedor como impedido para participar en los procesos de contratación.</w:t>
      </w:r>
    </w:p>
    <w:p w14:paraId="2B32A365" w14:textId="77777777" w:rsidR="00B97D72" w:rsidRPr="00DC211F" w:rsidRDefault="00346724" w:rsidP="00B97D72">
      <w:pPr>
        <w:pStyle w:val="Prrafodelista"/>
        <w:numPr>
          <w:ilvl w:val="0"/>
          <w:numId w:val="47"/>
        </w:numPr>
        <w:ind w:left="1560" w:hanging="142"/>
      </w:pPr>
      <w:r w:rsidRPr="00DC211F">
        <w:t>Cuando la resolución de contrato sea parcial, la entidad deberá registrar la recepción de los bienes o servicios entregados a conformidad del contratante.</w:t>
      </w:r>
    </w:p>
    <w:p w14:paraId="50B31350" w14:textId="77777777" w:rsidR="00B97D72" w:rsidRPr="00DC211F" w:rsidRDefault="00346724" w:rsidP="00B97D72">
      <w:pPr>
        <w:pStyle w:val="Prrafodelista"/>
        <w:numPr>
          <w:ilvl w:val="0"/>
          <w:numId w:val="47"/>
        </w:numPr>
        <w:ind w:left="1560" w:hanging="142"/>
      </w:pPr>
      <w:r w:rsidRPr="00DC211F">
        <w:t>En el caso que la información registrada sea errónea, la entidad deberá proceder con la rectificación conforme el numeral 8.2, sin perjuicio de las responsabilidades que correspondan o de las acciones que el proponente afectado pueda iniciar contra la entidad que efectuó el registro erróneo.</w:t>
      </w:r>
    </w:p>
    <w:p w14:paraId="00F8B1B1" w14:textId="77777777" w:rsidR="00346724" w:rsidRDefault="00346724" w:rsidP="00B97D72">
      <w:pPr>
        <w:pStyle w:val="Prrafodelista"/>
        <w:numPr>
          <w:ilvl w:val="0"/>
          <w:numId w:val="47"/>
        </w:numPr>
        <w:ind w:left="1560" w:hanging="142"/>
      </w:pPr>
      <w:r w:rsidRPr="00DC211F">
        <w:t>Si de forma posterior al registro, se iniciaran acciones judiciales o administrativas de las cuales se emitiera una decisión o resolución por autoridad competente en contra del registro efectuado por la entidad, esta última es la responsable de efectuar la rectificación correspondiente de conformidad con lo previsto en el presente manual.</w:t>
      </w:r>
    </w:p>
    <w:p w14:paraId="7E9AD973" w14:textId="77777777" w:rsidR="00BC3F42" w:rsidRDefault="00BC3F42" w:rsidP="00BC3F42">
      <w:pPr>
        <w:pStyle w:val="Prrafodelista"/>
        <w:ind w:left="1560"/>
      </w:pPr>
    </w:p>
    <w:p w14:paraId="15951DB8" w14:textId="77777777" w:rsidR="00BC3F42" w:rsidRPr="00DC211F" w:rsidRDefault="00BC3F42" w:rsidP="00BC3F42">
      <w:pPr>
        <w:pStyle w:val="Prrafodelista"/>
        <w:ind w:left="1560"/>
      </w:pPr>
    </w:p>
    <w:p w14:paraId="5FC58DAB" w14:textId="77777777" w:rsidR="00346724" w:rsidRPr="00DC211F" w:rsidRDefault="00346724" w:rsidP="00346724">
      <w:pPr>
        <w:pStyle w:val="Prrafodelista"/>
        <w:ind w:left="1353"/>
      </w:pPr>
    </w:p>
    <w:p w14:paraId="38D8C612" w14:textId="77777777" w:rsidR="00346724" w:rsidRPr="00DC211F" w:rsidRDefault="00346724" w:rsidP="00346724">
      <w:pPr>
        <w:numPr>
          <w:ilvl w:val="0"/>
          <w:numId w:val="46"/>
        </w:numPr>
        <w:ind w:left="1560" w:hanging="284"/>
        <w:rPr>
          <w:b/>
        </w:rPr>
      </w:pPr>
      <w:r w:rsidRPr="00DC211F">
        <w:rPr>
          <w:b/>
        </w:rPr>
        <w:lastRenderedPageBreak/>
        <w:t>Documentación Respaldatoria:</w:t>
      </w:r>
    </w:p>
    <w:p w14:paraId="6F336386" w14:textId="77777777" w:rsidR="00B71EC0" w:rsidRPr="00DC211F" w:rsidRDefault="00B71EC0" w:rsidP="00B71EC0">
      <w:pPr>
        <w:ind w:left="1560"/>
        <w:rPr>
          <w:b/>
        </w:rPr>
      </w:pPr>
    </w:p>
    <w:p w14:paraId="78141774" w14:textId="5AF89EA2" w:rsidR="00346724" w:rsidRPr="00DC211F" w:rsidRDefault="00346724" w:rsidP="00D44C6B">
      <w:pPr>
        <w:pStyle w:val="Prrafodelista"/>
        <w:ind w:left="1560"/>
      </w:pPr>
      <w:r w:rsidRPr="00DC211F">
        <w:t>Documento de resolución de contrato que extingue la relación contractual</w:t>
      </w:r>
      <w:r w:rsidR="004C2220" w:rsidRPr="00DC211F">
        <w:t xml:space="preserve"> </w:t>
      </w:r>
      <w:proofErr w:type="gramStart"/>
      <w:r w:rsidR="004C2220" w:rsidRPr="00DC211F">
        <w:t xml:space="preserve">o </w:t>
      </w:r>
      <w:r w:rsidRPr="00DC211F">
        <w:t xml:space="preserve"> </w:t>
      </w:r>
      <w:r w:rsidR="00D44C6B" w:rsidRPr="00DC211F">
        <w:t>que</w:t>
      </w:r>
      <w:proofErr w:type="gramEnd"/>
      <w:r w:rsidR="00D44C6B" w:rsidRPr="00DC211F">
        <w:t xml:space="preserve"> </w:t>
      </w:r>
      <w:r w:rsidRPr="00DC211F">
        <w:t>deje sin efecto la Orden de Compra u Orden de Servicio señalando las causas del incumplimiento</w:t>
      </w:r>
      <w:r w:rsidR="004C2220" w:rsidRPr="00DC211F">
        <w:t xml:space="preserve"> (obligatorio)</w:t>
      </w:r>
    </w:p>
    <w:p w14:paraId="35D4B986" w14:textId="77777777" w:rsidR="00346724" w:rsidRPr="00DC211F" w:rsidRDefault="00346724" w:rsidP="00346724">
      <w:pPr>
        <w:pStyle w:val="Prrafodelista"/>
        <w:ind w:left="1353"/>
      </w:pPr>
    </w:p>
    <w:p w14:paraId="3CDE113D" w14:textId="77777777" w:rsidR="00346724" w:rsidRPr="00DC211F" w:rsidRDefault="00346724" w:rsidP="00B71EC0">
      <w:pPr>
        <w:pStyle w:val="Ttulo3"/>
        <w:ind w:left="1134" w:hanging="708"/>
        <w:rPr>
          <w:color w:val="auto"/>
        </w:rPr>
      </w:pPr>
      <w:r w:rsidRPr="00DC211F">
        <w:rPr>
          <w:color w:val="auto"/>
        </w:rPr>
        <w:t>Excepción para el registro oportuno de información (</w:t>
      </w:r>
      <w:proofErr w:type="spellStart"/>
      <w:r w:rsidRPr="00DC211F">
        <w:rPr>
          <w:color w:val="auto"/>
        </w:rPr>
        <w:t>FORM</w:t>
      </w:r>
      <w:proofErr w:type="spellEnd"/>
      <w:r w:rsidRPr="00DC211F">
        <w:rPr>
          <w:color w:val="auto"/>
        </w:rPr>
        <w:t xml:space="preserve"> – 900)</w:t>
      </w:r>
    </w:p>
    <w:p w14:paraId="2E48168C" w14:textId="77777777" w:rsidR="00346724" w:rsidRPr="00DC211F" w:rsidRDefault="00346724" w:rsidP="00346724"/>
    <w:p w14:paraId="1E95B3FB" w14:textId="054B2EE5" w:rsidR="00346724" w:rsidRPr="00DC211F" w:rsidRDefault="00346724" w:rsidP="00346724">
      <w:pPr>
        <w:numPr>
          <w:ilvl w:val="0"/>
          <w:numId w:val="49"/>
        </w:numPr>
        <w:ind w:left="1560" w:hanging="284"/>
        <w:rPr>
          <w:b/>
        </w:rPr>
      </w:pPr>
      <w:r w:rsidRPr="00DC211F">
        <w:rPr>
          <w:b/>
        </w:rPr>
        <w:t xml:space="preserve">Plazo de registro: </w:t>
      </w:r>
      <w:r w:rsidRPr="00DC211F">
        <w:t>Una vez emitida la</w:t>
      </w:r>
      <w:r w:rsidR="004C2220" w:rsidRPr="00DC211F">
        <w:t xml:space="preserve"> </w:t>
      </w:r>
      <w:r w:rsidR="00893CE3">
        <w:t>a</w:t>
      </w:r>
      <w:r w:rsidR="00D26D3C" w:rsidRPr="00DC211F">
        <w:t>utorización</w:t>
      </w:r>
      <w:r w:rsidR="00893CE3">
        <w:t xml:space="preserve"> por la MAE</w:t>
      </w:r>
      <w:r w:rsidRPr="00DC211F">
        <w:t xml:space="preserve">, que establezca la excepción para el registro oportuno de información en el </w:t>
      </w:r>
      <w:proofErr w:type="spellStart"/>
      <w:r w:rsidRPr="00DC211F">
        <w:t>SICOES</w:t>
      </w:r>
      <w:proofErr w:type="spellEnd"/>
      <w:r w:rsidRPr="00DC211F">
        <w:t>.</w:t>
      </w:r>
    </w:p>
    <w:p w14:paraId="702663B8" w14:textId="77777777" w:rsidR="00346724" w:rsidRPr="00DC211F" w:rsidRDefault="00346724" w:rsidP="00346724">
      <w:pPr>
        <w:ind w:left="1068"/>
        <w:rPr>
          <w:b/>
        </w:rPr>
      </w:pPr>
    </w:p>
    <w:p w14:paraId="0BCC8B40" w14:textId="77777777" w:rsidR="00346724" w:rsidRPr="00DC211F" w:rsidRDefault="00346724" w:rsidP="00346724">
      <w:pPr>
        <w:numPr>
          <w:ilvl w:val="0"/>
          <w:numId w:val="49"/>
        </w:numPr>
        <w:ind w:left="1560" w:hanging="284"/>
        <w:rPr>
          <w:b/>
        </w:rPr>
      </w:pPr>
      <w:r w:rsidRPr="00DC211F">
        <w:rPr>
          <w:b/>
        </w:rPr>
        <w:t xml:space="preserve">Condiciones y particularidades: </w:t>
      </w:r>
    </w:p>
    <w:p w14:paraId="4106BE0A" w14:textId="77777777" w:rsidR="00B71EC0" w:rsidRPr="00DC211F" w:rsidRDefault="00B71EC0" w:rsidP="00B71EC0">
      <w:pPr>
        <w:ind w:left="1560"/>
        <w:rPr>
          <w:b/>
        </w:rPr>
      </w:pPr>
    </w:p>
    <w:p w14:paraId="3AB54A6B" w14:textId="3544CAAA" w:rsidR="00B97D72" w:rsidRPr="00DC211F" w:rsidRDefault="00346724" w:rsidP="00B97D72">
      <w:pPr>
        <w:pStyle w:val="Prrafodelista"/>
        <w:numPr>
          <w:ilvl w:val="0"/>
          <w:numId w:val="50"/>
        </w:numPr>
        <w:ind w:left="1560" w:hanging="142"/>
      </w:pPr>
      <w:r w:rsidRPr="00DC211F">
        <w:t xml:space="preserve">Esta información deberá ser registrada para procesos de contratación cuya información de </w:t>
      </w:r>
      <w:r w:rsidR="00B6746E" w:rsidRPr="00DC211F">
        <w:t>Contrato</w:t>
      </w:r>
      <w:r w:rsidRPr="00DC211F">
        <w:t xml:space="preserve">, </w:t>
      </w:r>
      <w:r w:rsidR="00DD4CBD" w:rsidRPr="00DC211F">
        <w:t>O</w:t>
      </w:r>
      <w:r w:rsidRPr="00DC211F">
        <w:t xml:space="preserve">rden de </w:t>
      </w:r>
      <w:r w:rsidR="00DD4CBD" w:rsidRPr="00DC211F">
        <w:t>C</w:t>
      </w:r>
      <w:r w:rsidRPr="00DC211F">
        <w:t xml:space="preserve">ompra u </w:t>
      </w:r>
      <w:r w:rsidR="00DD4CBD" w:rsidRPr="00DC211F">
        <w:t>O</w:t>
      </w:r>
      <w:r w:rsidRPr="00DC211F">
        <w:t xml:space="preserve">rden de </w:t>
      </w:r>
      <w:r w:rsidR="00DD4CBD" w:rsidRPr="00DC211F">
        <w:t>S</w:t>
      </w:r>
      <w:r w:rsidRPr="00DC211F">
        <w:t>ervicio y/o de recepción definitiva o disconformidad no pueda ser registrada por causas de fuerza mayor, caso fortuito o por razones ajenas o fuera de control de la entidad.</w:t>
      </w:r>
    </w:p>
    <w:p w14:paraId="57F4BAF8" w14:textId="3052B499" w:rsidR="00346724" w:rsidRPr="00DC211F" w:rsidRDefault="00346724" w:rsidP="00B97D72">
      <w:pPr>
        <w:pStyle w:val="Prrafodelista"/>
        <w:numPr>
          <w:ilvl w:val="0"/>
          <w:numId w:val="50"/>
        </w:numPr>
        <w:ind w:left="1560" w:hanging="142"/>
      </w:pPr>
      <w:r w:rsidRPr="00DC211F">
        <w:t xml:space="preserve">La </w:t>
      </w:r>
      <w:r w:rsidR="00893CE3">
        <w:t>a</w:t>
      </w:r>
      <w:r w:rsidR="00B6746E" w:rsidRPr="00DC211F">
        <w:t xml:space="preserve">utorización </w:t>
      </w:r>
      <w:r w:rsidR="00893CE3">
        <w:t xml:space="preserve">por la MAE </w:t>
      </w:r>
      <w:r w:rsidRPr="00DC211F">
        <w:t>deberá establecer mínimamente lo siguiente:</w:t>
      </w:r>
    </w:p>
    <w:p w14:paraId="62B59C99" w14:textId="77777777" w:rsidR="00B97D72" w:rsidRPr="00DC211F" w:rsidRDefault="00346724" w:rsidP="00B97D72">
      <w:pPr>
        <w:pStyle w:val="Prrafodelista"/>
        <w:numPr>
          <w:ilvl w:val="0"/>
          <w:numId w:val="51"/>
        </w:numPr>
        <w:ind w:left="1985" w:hanging="425"/>
      </w:pPr>
      <w:r w:rsidRPr="00DC211F">
        <w:t>El motivo que ocasionó la dificultad para el registro de la información;</w:t>
      </w:r>
    </w:p>
    <w:p w14:paraId="6C4597FC" w14:textId="3DB4670E" w:rsidR="00B97D72" w:rsidRPr="00DC211F" w:rsidRDefault="00346724" w:rsidP="00B97D72">
      <w:pPr>
        <w:pStyle w:val="Prrafodelista"/>
        <w:numPr>
          <w:ilvl w:val="0"/>
          <w:numId w:val="51"/>
        </w:numPr>
        <w:ind w:left="1985" w:hanging="425"/>
      </w:pPr>
      <w:r w:rsidRPr="00DC211F">
        <w:t xml:space="preserve">El </w:t>
      </w:r>
      <w:proofErr w:type="spellStart"/>
      <w:r w:rsidRPr="00DC211F">
        <w:t>CUCE</w:t>
      </w:r>
      <w:proofErr w:type="spellEnd"/>
      <w:r w:rsidRPr="00DC211F">
        <w:t xml:space="preserve"> del o de los procesos de contratación con información pendiente, causas del o de los impedimentos identificando si la información pendiente corresponde al contrato u </w:t>
      </w:r>
      <w:r w:rsidR="00DD4CBD" w:rsidRPr="00DC211F">
        <w:t>O</w:t>
      </w:r>
      <w:r w:rsidRPr="00DC211F">
        <w:t xml:space="preserve">rden de </w:t>
      </w:r>
      <w:r w:rsidR="00DD4CBD" w:rsidRPr="00DC211F">
        <w:t>C</w:t>
      </w:r>
      <w:r w:rsidRPr="00DC211F">
        <w:t>ompra, a la recepción definitiva o a ambos;</w:t>
      </w:r>
    </w:p>
    <w:p w14:paraId="44E488CC" w14:textId="4CE25409" w:rsidR="00B97D72" w:rsidRPr="00DC211F" w:rsidRDefault="00346724" w:rsidP="00B97D72">
      <w:pPr>
        <w:pStyle w:val="Prrafodelista"/>
        <w:numPr>
          <w:ilvl w:val="0"/>
          <w:numId w:val="51"/>
        </w:numPr>
        <w:ind w:left="1985" w:hanging="425"/>
      </w:pPr>
      <w:r w:rsidRPr="00DC211F">
        <w:t xml:space="preserve">El plazo </w:t>
      </w:r>
      <w:r w:rsidR="00B6746E" w:rsidRPr="00DC211F">
        <w:t xml:space="preserve">perentorio </w:t>
      </w:r>
      <w:r w:rsidRPr="00DC211F">
        <w:t xml:space="preserve">para regularizar </w:t>
      </w:r>
      <w:r w:rsidR="00B6746E" w:rsidRPr="00DC211F">
        <w:t xml:space="preserve">el registro </w:t>
      </w:r>
      <w:r w:rsidRPr="00DC211F">
        <w:t>la información</w:t>
      </w:r>
      <w:r w:rsidR="00B6746E" w:rsidRPr="00DC211F">
        <w:t xml:space="preserve"> en el </w:t>
      </w:r>
      <w:proofErr w:type="spellStart"/>
      <w:r w:rsidR="00B6746E" w:rsidRPr="00DC211F">
        <w:t>SICOES</w:t>
      </w:r>
      <w:proofErr w:type="spellEnd"/>
      <w:r w:rsidRPr="00DC211F">
        <w:t>;</w:t>
      </w:r>
    </w:p>
    <w:p w14:paraId="0E60C378" w14:textId="77777777" w:rsidR="00346724" w:rsidRPr="00DC211F" w:rsidRDefault="00346724" w:rsidP="00B97D72">
      <w:pPr>
        <w:pStyle w:val="Prrafodelista"/>
        <w:numPr>
          <w:ilvl w:val="0"/>
          <w:numId w:val="51"/>
        </w:numPr>
        <w:ind w:left="1985" w:hanging="425"/>
      </w:pPr>
      <w:r w:rsidRPr="00DC211F">
        <w:t>Las acciones que la entidad realizará o se encuentra realizando para proceder con el registro de la información pendiente dentro del plazo establecido.</w:t>
      </w:r>
    </w:p>
    <w:p w14:paraId="31377F67" w14:textId="77777777" w:rsidR="00B97D72" w:rsidRPr="00DC211F" w:rsidRDefault="00346724" w:rsidP="00B97D72">
      <w:pPr>
        <w:pStyle w:val="Prrafodelista"/>
        <w:numPr>
          <w:ilvl w:val="0"/>
          <w:numId w:val="50"/>
        </w:numPr>
        <w:ind w:left="1560" w:hanging="142"/>
      </w:pPr>
      <w:r w:rsidRPr="00DC211F">
        <w:t>Esta información no es susceptible de aclaración ni rectificación.</w:t>
      </w:r>
    </w:p>
    <w:p w14:paraId="391F5DB9" w14:textId="77777777" w:rsidR="00B97D72" w:rsidRPr="00DC211F" w:rsidRDefault="00346724" w:rsidP="00B97D72">
      <w:pPr>
        <w:pStyle w:val="Prrafodelista"/>
        <w:numPr>
          <w:ilvl w:val="0"/>
          <w:numId w:val="50"/>
        </w:numPr>
        <w:ind w:left="1560" w:hanging="142"/>
      </w:pPr>
      <w:r w:rsidRPr="00DC211F">
        <w:t>Este registro no exime de la responsabilidad por el incumplimiento de los plazos establecidos para el registro de la información, permitiendo únicamente la habilitación del sistema para publicación de nuevas convocatorias.</w:t>
      </w:r>
    </w:p>
    <w:p w14:paraId="035B4ABE" w14:textId="77777777" w:rsidR="00346724" w:rsidRPr="00DC211F" w:rsidRDefault="00346724" w:rsidP="00B97D72">
      <w:pPr>
        <w:pStyle w:val="Prrafodelista"/>
        <w:numPr>
          <w:ilvl w:val="0"/>
          <w:numId w:val="50"/>
        </w:numPr>
        <w:ind w:left="1560" w:hanging="142"/>
      </w:pPr>
      <w:r w:rsidRPr="00DC211F">
        <w:t>Una vez superada la dificultad de registro, la entidad deberá proceder con el registro de la información.</w:t>
      </w:r>
    </w:p>
    <w:p w14:paraId="604F07E7" w14:textId="77777777" w:rsidR="00346724" w:rsidRPr="00DC211F" w:rsidRDefault="00346724" w:rsidP="00346724">
      <w:pPr>
        <w:ind w:left="1713"/>
      </w:pPr>
    </w:p>
    <w:p w14:paraId="52EF218D" w14:textId="77777777" w:rsidR="00346724" w:rsidRDefault="00346724" w:rsidP="00346724">
      <w:pPr>
        <w:numPr>
          <w:ilvl w:val="0"/>
          <w:numId w:val="49"/>
        </w:numPr>
        <w:ind w:left="1560" w:hanging="284"/>
        <w:rPr>
          <w:b/>
        </w:rPr>
      </w:pPr>
      <w:r w:rsidRPr="00DC211F">
        <w:rPr>
          <w:b/>
        </w:rPr>
        <w:t>Documentación Respaldatoria:</w:t>
      </w:r>
    </w:p>
    <w:p w14:paraId="14A1E8F3" w14:textId="77777777" w:rsidR="00BC3F42" w:rsidRPr="00DC211F" w:rsidRDefault="00BC3F42" w:rsidP="00BC3F42">
      <w:pPr>
        <w:ind w:left="1560"/>
        <w:rPr>
          <w:b/>
        </w:rPr>
      </w:pPr>
    </w:p>
    <w:p w14:paraId="3AE708FF" w14:textId="4C870BB2" w:rsidR="00346724" w:rsidRPr="00DC211F" w:rsidRDefault="00B6746E" w:rsidP="00346724">
      <w:pPr>
        <w:pStyle w:val="Prrafodelista"/>
        <w:ind w:left="1560"/>
        <w:rPr>
          <w:rFonts w:ascii="Verdana" w:hAnsi="Verdana"/>
          <w:b/>
          <w:sz w:val="14"/>
          <w:szCs w:val="14"/>
        </w:rPr>
      </w:pPr>
      <w:r w:rsidRPr="00DC211F">
        <w:t>Autorización</w:t>
      </w:r>
      <w:r w:rsidR="00346724" w:rsidRPr="00DC211F">
        <w:t xml:space="preserve"> </w:t>
      </w:r>
      <w:r w:rsidR="00893CE3">
        <w:t xml:space="preserve">emitida por la MAE </w:t>
      </w:r>
      <w:r w:rsidR="00346724" w:rsidRPr="00DC211F">
        <w:t xml:space="preserve">que establezca la excepción para el registro oportuno de información en el </w:t>
      </w:r>
      <w:proofErr w:type="spellStart"/>
      <w:r w:rsidR="00346724" w:rsidRPr="00DC211F">
        <w:t>SICOES</w:t>
      </w:r>
      <w:proofErr w:type="spellEnd"/>
      <w:r w:rsidR="004C2220" w:rsidRPr="00DC211F">
        <w:t xml:space="preserve"> (obligatorio)</w:t>
      </w:r>
      <w:r w:rsidR="00346724" w:rsidRPr="00DC211F">
        <w:t>.</w:t>
      </w:r>
    </w:p>
    <w:p w14:paraId="4C50F242" w14:textId="77777777" w:rsidR="00346724" w:rsidRPr="00DC211F" w:rsidRDefault="00346724" w:rsidP="00346724">
      <w:pPr>
        <w:pStyle w:val="Prrafodelista"/>
        <w:ind w:left="1800"/>
        <w:rPr>
          <w:rFonts w:ascii="Verdana" w:hAnsi="Verdana"/>
          <w:b/>
          <w:sz w:val="14"/>
          <w:szCs w:val="14"/>
        </w:rPr>
      </w:pPr>
    </w:p>
    <w:p w14:paraId="586A9CBA" w14:textId="77777777" w:rsidR="00346724" w:rsidRPr="00DC211F" w:rsidRDefault="00346724" w:rsidP="00B71EC0">
      <w:pPr>
        <w:pStyle w:val="Ttulo3"/>
        <w:ind w:left="1134" w:hanging="708"/>
        <w:rPr>
          <w:color w:val="auto"/>
        </w:rPr>
      </w:pPr>
      <w:bookmarkStart w:id="28" w:name="_Toc235605565"/>
      <w:bookmarkStart w:id="29" w:name="_Toc237233342"/>
      <w:r w:rsidRPr="00DC211F">
        <w:rPr>
          <w:color w:val="auto"/>
        </w:rPr>
        <w:t xml:space="preserve">Otra información publicada en el </w:t>
      </w:r>
      <w:proofErr w:type="spellStart"/>
      <w:r w:rsidRPr="00DC211F">
        <w:rPr>
          <w:color w:val="auto"/>
        </w:rPr>
        <w:t>SICOES</w:t>
      </w:r>
      <w:proofErr w:type="spellEnd"/>
      <w:r w:rsidRPr="00DC211F">
        <w:rPr>
          <w:color w:val="auto"/>
        </w:rPr>
        <w:t xml:space="preserve"> no relativa a procesos de contratación</w:t>
      </w:r>
      <w:bookmarkEnd w:id="28"/>
      <w:bookmarkEnd w:id="29"/>
    </w:p>
    <w:p w14:paraId="0D0B61BE" w14:textId="77777777" w:rsidR="00B71EC0" w:rsidRPr="00DC211F" w:rsidRDefault="00B71EC0" w:rsidP="00B71EC0">
      <w:pPr>
        <w:ind w:left="1134"/>
      </w:pPr>
    </w:p>
    <w:p w14:paraId="08B16528" w14:textId="77777777" w:rsidR="00346724" w:rsidRPr="00DC211F" w:rsidRDefault="00346724" w:rsidP="00B71EC0">
      <w:pPr>
        <w:ind w:left="1134"/>
      </w:pPr>
      <w:r w:rsidRPr="00DC211F">
        <w:t>Para el manejo de esta información (que no corresponde a procesos de contratación), se han definido los siguientes procedimientos de registro:</w:t>
      </w:r>
    </w:p>
    <w:p w14:paraId="18826CAD" w14:textId="77777777" w:rsidR="00346724" w:rsidRPr="00DC211F" w:rsidRDefault="00346724" w:rsidP="00346724"/>
    <w:p w14:paraId="5E8FE4B7" w14:textId="77777777" w:rsidR="00346724" w:rsidRPr="00DC211F" w:rsidRDefault="00346724" w:rsidP="00B97D72">
      <w:pPr>
        <w:pStyle w:val="Ttulo3"/>
        <w:ind w:left="1134" w:hanging="708"/>
        <w:rPr>
          <w:color w:val="auto"/>
        </w:rPr>
      </w:pPr>
      <w:r w:rsidRPr="00DC211F">
        <w:rPr>
          <w:color w:val="auto"/>
        </w:rPr>
        <w:t>Convocatorias para la Disposición de Bienes</w:t>
      </w:r>
    </w:p>
    <w:p w14:paraId="51461F57" w14:textId="77777777" w:rsidR="00346724" w:rsidRPr="00DC211F" w:rsidRDefault="00346724" w:rsidP="00346724"/>
    <w:p w14:paraId="0A2D24CD" w14:textId="77777777" w:rsidR="00B97D72" w:rsidRPr="00DC211F" w:rsidRDefault="00346724" w:rsidP="00B97D72">
      <w:pPr>
        <w:numPr>
          <w:ilvl w:val="0"/>
          <w:numId w:val="52"/>
        </w:numPr>
        <w:tabs>
          <w:tab w:val="left" w:pos="1418"/>
        </w:tabs>
        <w:ind w:left="1560" w:hanging="284"/>
        <w:rPr>
          <w:b/>
        </w:rPr>
      </w:pPr>
      <w:r w:rsidRPr="00DC211F">
        <w:rPr>
          <w:b/>
        </w:rPr>
        <w:t xml:space="preserve">Plazo de registro: </w:t>
      </w:r>
      <w:r w:rsidRPr="00DC211F">
        <w:t>Antes de la fecha establecida para el inicio de la convocatoria del proceso de disposición.</w:t>
      </w:r>
    </w:p>
    <w:p w14:paraId="00E977EF" w14:textId="77777777" w:rsidR="00B97D72" w:rsidRPr="00DC211F" w:rsidRDefault="00B97D72" w:rsidP="00B97D72">
      <w:pPr>
        <w:tabs>
          <w:tab w:val="left" w:pos="1418"/>
        </w:tabs>
        <w:ind w:left="1560"/>
        <w:rPr>
          <w:b/>
        </w:rPr>
      </w:pPr>
    </w:p>
    <w:p w14:paraId="17AACCCA" w14:textId="77777777" w:rsidR="00346724" w:rsidRPr="00DC211F" w:rsidRDefault="00346724" w:rsidP="00B97D72">
      <w:pPr>
        <w:numPr>
          <w:ilvl w:val="0"/>
          <w:numId w:val="52"/>
        </w:numPr>
        <w:tabs>
          <w:tab w:val="left" w:pos="1418"/>
        </w:tabs>
        <w:ind w:left="1560" w:hanging="284"/>
        <w:rPr>
          <w:b/>
        </w:rPr>
      </w:pPr>
      <w:r w:rsidRPr="00DC211F">
        <w:rPr>
          <w:b/>
        </w:rPr>
        <w:t xml:space="preserve">Condiciones y particularidades: </w:t>
      </w:r>
    </w:p>
    <w:p w14:paraId="0E7F275F" w14:textId="77777777" w:rsidR="00B97D72" w:rsidRPr="00DC211F" w:rsidRDefault="00B97D72" w:rsidP="00B97D72">
      <w:pPr>
        <w:tabs>
          <w:tab w:val="left" w:pos="1418"/>
        </w:tabs>
        <w:ind w:left="1560"/>
        <w:rPr>
          <w:b/>
        </w:rPr>
      </w:pPr>
    </w:p>
    <w:p w14:paraId="3F161927" w14:textId="77777777" w:rsidR="00B97D72" w:rsidRPr="00DC211F" w:rsidRDefault="00346724" w:rsidP="00B97D72">
      <w:pPr>
        <w:pStyle w:val="Prrafodelista"/>
        <w:numPr>
          <w:ilvl w:val="0"/>
          <w:numId w:val="53"/>
        </w:numPr>
        <w:ind w:left="1560" w:hanging="142"/>
      </w:pPr>
      <w:r w:rsidRPr="00DC211F">
        <w:t>La entidad pública deberá registrar las convocatorias de Remate, Arrendamiento y Permuta.</w:t>
      </w:r>
    </w:p>
    <w:p w14:paraId="4DCFC0C0" w14:textId="77777777" w:rsidR="00346724" w:rsidRPr="00DC211F" w:rsidRDefault="00346724" w:rsidP="00B97D72">
      <w:pPr>
        <w:pStyle w:val="Prrafodelista"/>
        <w:numPr>
          <w:ilvl w:val="0"/>
          <w:numId w:val="53"/>
        </w:numPr>
        <w:ind w:left="1560" w:hanging="142"/>
      </w:pPr>
      <w:r w:rsidRPr="00DC211F">
        <w:t>Se deberán publicar las segundas y siguientes convocatorias de Remates declarados desiertos.</w:t>
      </w:r>
    </w:p>
    <w:p w14:paraId="36226429" w14:textId="77777777" w:rsidR="00346724" w:rsidRPr="00DC211F" w:rsidRDefault="00346724" w:rsidP="00346724">
      <w:pPr>
        <w:ind w:left="1713"/>
      </w:pPr>
    </w:p>
    <w:p w14:paraId="60694DA3" w14:textId="77777777" w:rsidR="00346724" w:rsidRPr="00DC211F" w:rsidRDefault="00346724" w:rsidP="00346724">
      <w:pPr>
        <w:numPr>
          <w:ilvl w:val="0"/>
          <w:numId w:val="52"/>
        </w:numPr>
        <w:ind w:left="1560" w:hanging="284"/>
        <w:rPr>
          <w:b/>
        </w:rPr>
      </w:pPr>
      <w:r w:rsidRPr="00DC211F">
        <w:rPr>
          <w:b/>
        </w:rPr>
        <w:t>Documentación Respaldatoria:</w:t>
      </w:r>
    </w:p>
    <w:p w14:paraId="42D450C3" w14:textId="77777777" w:rsidR="00B97D72" w:rsidRPr="00DC211F" w:rsidRDefault="00B97D72" w:rsidP="00B97D72">
      <w:pPr>
        <w:ind w:left="1560"/>
        <w:rPr>
          <w:b/>
        </w:rPr>
      </w:pPr>
    </w:p>
    <w:p w14:paraId="662B2DEB" w14:textId="02F7DE78" w:rsidR="00B97D72" w:rsidRPr="00DC211F" w:rsidRDefault="00346724" w:rsidP="00B97D72">
      <w:pPr>
        <w:pStyle w:val="Prrafodelista"/>
        <w:numPr>
          <w:ilvl w:val="0"/>
          <w:numId w:val="54"/>
        </w:numPr>
        <w:ind w:left="1560" w:hanging="142"/>
      </w:pPr>
      <w:r w:rsidRPr="00DC211F">
        <w:t>Convocatoria</w:t>
      </w:r>
    </w:p>
    <w:p w14:paraId="218D6B7C" w14:textId="7A1E4B7A" w:rsidR="00346724" w:rsidRPr="00DC211F" w:rsidRDefault="00346724" w:rsidP="00B97D72">
      <w:pPr>
        <w:pStyle w:val="Prrafodelista"/>
        <w:numPr>
          <w:ilvl w:val="0"/>
          <w:numId w:val="54"/>
        </w:numPr>
        <w:ind w:left="1560" w:hanging="142"/>
      </w:pPr>
      <w:r w:rsidRPr="00DC211F">
        <w:t>Documento de condiciones del Remate, Arrendamiento o Permuta</w:t>
      </w:r>
    </w:p>
    <w:p w14:paraId="49614917" w14:textId="77777777" w:rsidR="00346724" w:rsidRPr="00DC211F" w:rsidRDefault="00346724" w:rsidP="00346724"/>
    <w:p w14:paraId="343DD76A" w14:textId="77777777" w:rsidR="00346724" w:rsidRPr="00DC211F" w:rsidRDefault="00346724" w:rsidP="00B97D72">
      <w:pPr>
        <w:pStyle w:val="Ttulo3"/>
        <w:ind w:left="1134" w:hanging="708"/>
        <w:rPr>
          <w:color w:val="auto"/>
        </w:rPr>
      </w:pPr>
      <w:r w:rsidRPr="00DC211F">
        <w:rPr>
          <w:color w:val="auto"/>
        </w:rPr>
        <w:t>Convocatorias para Reclutamiento de Personal</w:t>
      </w:r>
    </w:p>
    <w:p w14:paraId="437DD21A" w14:textId="77777777" w:rsidR="00346724" w:rsidRPr="00DC211F" w:rsidRDefault="00346724" w:rsidP="00346724"/>
    <w:p w14:paraId="4CF20C0E" w14:textId="77777777" w:rsidR="00346724" w:rsidRPr="00DC211F" w:rsidRDefault="00346724" w:rsidP="00346724">
      <w:pPr>
        <w:numPr>
          <w:ilvl w:val="0"/>
          <w:numId w:val="55"/>
        </w:numPr>
        <w:ind w:left="1560" w:hanging="284"/>
        <w:rPr>
          <w:b/>
        </w:rPr>
      </w:pPr>
      <w:r w:rsidRPr="00DC211F">
        <w:rPr>
          <w:b/>
        </w:rPr>
        <w:t xml:space="preserve">Plazo de registro: </w:t>
      </w:r>
      <w:r w:rsidRPr="00DC211F">
        <w:t>Antes de la fecha establecida para el inicio de la convocatoria para reclutamiento de personal.</w:t>
      </w:r>
    </w:p>
    <w:p w14:paraId="7CC56267" w14:textId="77777777" w:rsidR="00346724" w:rsidRPr="00DC211F" w:rsidRDefault="00346724" w:rsidP="00346724">
      <w:pPr>
        <w:ind w:left="1560"/>
        <w:rPr>
          <w:b/>
        </w:rPr>
      </w:pPr>
    </w:p>
    <w:p w14:paraId="3B5D0A25" w14:textId="77777777" w:rsidR="00346724" w:rsidRPr="00DC211F" w:rsidRDefault="00346724" w:rsidP="00346724">
      <w:pPr>
        <w:numPr>
          <w:ilvl w:val="0"/>
          <w:numId w:val="55"/>
        </w:numPr>
        <w:ind w:left="1560" w:hanging="284"/>
        <w:rPr>
          <w:b/>
        </w:rPr>
      </w:pPr>
      <w:r w:rsidRPr="00DC211F">
        <w:rPr>
          <w:b/>
        </w:rPr>
        <w:t>Condiciones y particularidades</w:t>
      </w:r>
    </w:p>
    <w:p w14:paraId="7B5B09AD" w14:textId="77777777" w:rsidR="00346724" w:rsidRPr="00DC211F" w:rsidRDefault="00346724" w:rsidP="00346724">
      <w:pPr>
        <w:ind w:left="1560"/>
        <w:rPr>
          <w:b/>
        </w:rPr>
      </w:pPr>
      <w:r w:rsidRPr="00DC211F">
        <w:t xml:space="preserve">La publicación en el </w:t>
      </w:r>
      <w:proofErr w:type="spellStart"/>
      <w:r w:rsidRPr="00DC211F">
        <w:t>SICOES</w:t>
      </w:r>
      <w:proofErr w:type="spellEnd"/>
      <w:r w:rsidRPr="00DC211F">
        <w:t xml:space="preserve"> se constituye en un medio alternativo de publicación para estas convocatorias; sin embargo, no sustituye los requisitos establecidos en las Normas Básicas del Sistema de Administración de Personal.</w:t>
      </w:r>
    </w:p>
    <w:p w14:paraId="6E8F22B0" w14:textId="77777777" w:rsidR="00346724" w:rsidRPr="00DC211F" w:rsidRDefault="00346724" w:rsidP="00346724">
      <w:pPr>
        <w:pStyle w:val="Prrafodelista"/>
      </w:pPr>
    </w:p>
    <w:p w14:paraId="0432A90F" w14:textId="77777777" w:rsidR="00346724" w:rsidRPr="00DC211F" w:rsidRDefault="00346724" w:rsidP="00346724">
      <w:pPr>
        <w:ind w:left="1560"/>
      </w:pPr>
      <w:r w:rsidRPr="00DC211F">
        <w:t>Se deberán publicar las segundas y siguientes convocatorias de Reclutamiento declarados desiertos.</w:t>
      </w:r>
    </w:p>
    <w:p w14:paraId="268C6650" w14:textId="77777777" w:rsidR="00346724" w:rsidRPr="00DC211F" w:rsidRDefault="00346724" w:rsidP="00346724">
      <w:pPr>
        <w:ind w:left="1713"/>
      </w:pPr>
    </w:p>
    <w:p w14:paraId="733DD7F0" w14:textId="77777777" w:rsidR="00346724" w:rsidRPr="00DC211F" w:rsidRDefault="00346724" w:rsidP="00346724">
      <w:pPr>
        <w:numPr>
          <w:ilvl w:val="0"/>
          <w:numId w:val="55"/>
        </w:numPr>
        <w:ind w:left="1560" w:hanging="284"/>
        <w:rPr>
          <w:b/>
        </w:rPr>
      </w:pPr>
      <w:r w:rsidRPr="00DC211F">
        <w:rPr>
          <w:b/>
        </w:rPr>
        <w:t>Documentación Respaldatoria:</w:t>
      </w:r>
    </w:p>
    <w:p w14:paraId="2691F9F7" w14:textId="77777777" w:rsidR="00B97D72" w:rsidRPr="00DC211F" w:rsidRDefault="00B97D72" w:rsidP="00B97D72">
      <w:pPr>
        <w:ind w:left="1560"/>
        <w:rPr>
          <w:b/>
        </w:rPr>
      </w:pPr>
    </w:p>
    <w:p w14:paraId="492F423C" w14:textId="774275C4" w:rsidR="00B97D72" w:rsidRPr="00DC211F" w:rsidRDefault="00346724" w:rsidP="00B97D72">
      <w:pPr>
        <w:pStyle w:val="Prrafodelista"/>
        <w:numPr>
          <w:ilvl w:val="0"/>
          <w:numId w:val="56"/>
        </w:numPr>
        <w:ind w:left="1560" w:hanging="142"/>
      </w:pPr>
      <w:r w:rsidRPr="00DC211F">
        <w:t>Convocatoria</w:t>
      </w:r>
    </w:p>
    <w:p w14:paraId="350CD8E8" w14:textId="77777777" w:rsidR="00346724" w:rsidRDefault="00346724" w:rsidP="00B97D72">
      <w:pPr>
        <w:pStyle w:val="Prrafodelista"/>
        <w:numPr>
          <w:ilvl w:val="0"/>
          <w:numId w:val="56"/>
        </w:numPr>
        <w:ind w:left="1560" w:hanging="142"/>
      </w:pPr>
      <w:r w:rsidRPr="00DC211F">
        <w:t>Programación Operativa Anual Individual (</w:t>
      </w:r>
      <w:proofErr w:type="spellStart"/>
      <w:r w:rsidRPr="00DC211F">
        <w:t>POAI</w:t>
      </w:r>
      <w:proofErr w:type="spellEnd"/>
      <w:r w:rsidRPr="00DC211F">
        <w:t>).</w:t>
      </w:r>
    </w:p>
    <w:p w14:paraId="430902D5" w14:textId="77777777" w:rsidR="00DC211F" w:rsidRPr="00DC211F" w:rsidRDefault="00DC211F" w:rsidP="00DC211F">
      <w:pPr>
        <w:pStyle w:val="Prrafodelista"/>
        <w:ind w:left="1560"/>
      </w:pPr>
    </w:p>
    <w:p w14:paraId="48E9FF58" w14:textId="77777777" w:rsidR="00346724" w:rsidRPr="00DC211F" w:rsidRDefault="00346724" w:rsidP="00346724">
      <w:pPr>
        <w:pStyle w:val="Prrafodelista"/>
        <w:ind w:left="0"/>
        <w:rPr>
          <w:rFonts w:ascii="Verdana" w:hAnsi="Verdana"/>
          <w:sz w:val="14"/>
          <w:szCs w:val="14"/>
        </w:rPr>
      </w:pPr>
    </w:p>
    <w:p w14:paraId="53F59C3F" w14:textId="77777777" w:rsidR="00346724" w:rsidRPr="00DC211F" w:rsidRDefault="00346724" w:rsidP="00346724">
      <w:pPr>
        <w:pStyle w:val="Ttulo1"/>
        <w:rPr>
          <w:color w:val="auto"/>
        </w:rPr>
      </w:pPr>
      <w:bookmarkStart w:id="30" w:name="_Toc235605566"/>
      <w:bookmarkStart w:id="31" w:name="_Toc237233343"/>
      <w:r w:rsidRPr="00DC211F">
        <w:rPr>
          <w:color w:val="auto"/>
        </w:rPr>
        <w:t xml:space="preserve">Errores en la información publicada en el </w:t>
      </w:r>
      <w:proofErr w:type="spellStart"/>
      <w:r w:rsidRPr="00DC211F">
        <w:rPr>
          <w:color w:val="auto"/>
        </w:rPr>
        <w:t>SICOES</w:t>
      </w:r>
      <w:proofErr w:type="spellEnd"/>
    </w:p>
    <w:p w14:paraId="10780F75" w14:textId="77777777" w:rsidR="00346724" w:rsidRPr="00DC211F" w:rsidRDefault="00346724" w:rsidP="00346724"/>
    <w:p w14:paraId="68F5A490" w14:textId="3AB15116" w:rsidR="00346724" w:rsidRPr="00DC211F" w:rsidRDefault="00346724" w:rsidP="00346724">
      <w:r w:rsidRPr="00DC211F">
        <w:t xml:space="preserve">En caso de que la entidad pública advirtiese errores en la información publicada en el </w:t>
      </w:r>
      <w:proofErr w:type="spellStart"/>
      <w:r w:rsidRPr="00DC211F">
        <w:t>SICOES</w:t>
      </w:r>
      <w:proofErr w:type="spellEnd"/>
      <w:r w:rsidRPr="00DC211F">
        <w:t xml:space="preserve">, procederá la publicación de información aclaratoria y/o </w:t>
      </w:r>
      <w:proofErr w:type="spellStart"/>
      <w:r w:rsidRPr="00DC211F">
        <w:t>rectificatoria</w:t>
      </w:r>
      <w:proofErr w:type="spellEnd"/>
      <w:r w:rsidRPr="00DC211F">
        <w:t xml:space="preserve"> considerando lo siguiente:</w:t>
      </w:r>
    </w:p>
    <w:p w14:paraId="32B716D5" w14:textId="77777777" w:rsidR="00346724" w:rsidRPr="00DC211F" w:rsidRDefault="00346724" w:rsidP="00346724"/>
    <w:p w14:paraId="34F3C026" w14:textId="77777777" w:rsidR="00346724" w:rsidRPr="00DC211F" w:rsidRDefault="00346724" w:rsidP="00346724">
      <w:pPr>
        <w:pStyle w:val="Ttulo2"/>
        <w:rPr>
          <w:color w:val="auto"/>
        </w:rPr>
      </w:pPr>
      <w:bookmarkStart w:id="32" w:name="_Toc235605550"/>
      <w:bookmarkStart w:id="33" w:name="_Toc237233325"/>
      <w:r w:rsidRPr="00DC211F">
        <w:rPr>
          <w:color w:val="auto"/>
        </w:rPr>
        <w:t>Publicación de información aclaratoria</w:t>
      </w:r>
      <w:bookmarkEnd w:id="32"/>
      <w:bookmarkEnd w:id="33"/>
    </w:p>
    <w:p w14:paraId="061F3252" w14:textId="77777777" w:rsidR="00346724" w:rsidRPr="00DC211F" w:rsidRDefault="00346724" w:rsidP="00346724">
      <w:pPr>
        <w:ind w:left="1416"/>
      </w:pPr>
    </w:p>
    <w:p w14:paraId="4F62F361" w14:textId="77777777" w:rsidR="00346724" w:rsidRPr="00DC211F" w:rsidRDefault="00346724" w:rsidP="00346724">
      <w:pPr>
        <w:ind w:left="720"/>
      </w:pPr>
    </w:p>
    <w:p w14:paraId="060BCEB2" w14:textId="32298010" w:rsidR="006B11E8" w:rsidRPr="00DC211F" w:rsidRDefault="006B11E8" w:rsidP="00B44386">
      <w:pPr>
        <w:spacing w:line="288" w:lineRule="auto"/>
      </w:pPr>
      <w:r w:rsidRPr="00DC211F">
        <w:t>La publicación de información aclaratoria procederá únicamente sobre aspectos de forma, que no incidan sobre las condiciones del proceso de contratación. No son susceptibles de aclaración las fechas, horas y direcciones fijadas en el cronograma de plazos del proceso de contratación, el contenido de las especificaciones técnicas o términos de referencia, la forma de adjudicación (total, ítems, lotes, tramos y paquetes), el método de selección y adjudicación, el precio referencial, el objeto de la contratación, ni ningún otro aspecto que afecte las condiciones inicialmente publicadas para la contratación.  Tampoco es susceptible de aclaración el Programa Anual de Contrataciones una vez concluida la gestión fiscal</w:t>
      </w:r>
      <w:r w:rsidR="00BE4EF3" w:rsidRPr="00DC211F">
        <w:t xml:space="preserve"> ni</w:t>
      </w:r>
      <w:r w:rsidRPr="00DC211F">
        <w:t xml:space="preserve"> la excepción para el registro oportuno de información</w:t>
      </w:r>
      <w:r w:rsidR="00BE4EF3" w:rsidRPr="00DC211F">
        <w:t>.</w:t>
      </w:r>
    </w:p>
    <w:p w14:paraId="6F3E4804" w14:textId="77777777" w:rsidR="006B11E8" w:rsidRPr="00DC211F" w:rsidRDefault="006B11E8" w:rsidP="006B11E8">
      <w:pPr>
        <w:spacing w:line="288" w:lineRule="auto"/>
        <w:ind w:left="360"/>
      </w:pPr>
    </w:p>
    <w:p w14:paraId="435DBCEF" w14:textId="442EFAFC" w:rsidR="006B11E8" w:rsidRPr="00DC211F" w:rsidRDefault="006B11E8" w:rsidP="00B44386">
      <w:pPr>
        <w:spacing w:line="288" w:lineRule="auto"/>
      </w:pPr>
      <w:r w:rsidRPr="00DC211F">
        <w:t>La solicitud de publicación de información aclaratoria deberá ser remitida mediante Formulario de Aclaración (</w:t>
      </w:r>
      <w:proofErr w:type="spellStart"/>
      <w:r w:rsidRPr="00DC211F">
        <w:t>FORM</w:t>
      </w:r>
      <w:proofErr w:type="spellEnd"/>
      <w:r w:rsidRPr="00DC211F">
        <w:t xml:space="preserve"> </w:t>
      </w:r>
      <w:proofErr w:type="spellStart"/>
      <w:r w:rsidRPr="00DC211F">
        <w:t>ACL</w:t>
      </w:r>
      <w:proofErr w:type="spellEnd"/>
      <w:r w:rsidRPr="00DC211F">
        <w:t xml:space="preserve">) debidamente firmado por la MAE, </w:t>
      </w:r>
      <w:proofErr w:type="spellStart"/>
      <w:r w:rsidRPr="00DC211F">
        <w:t>MAEC</w:t>
      </w:r>
      <w:proofErr w:type="spellEnd"/>
      <w:r w:rsidRPr="00DC211F">
        <w:t xml:space="preserve">, el </w:t>
      </w:r>
      <w:proofErr w:type="spellStart"/>
      <w:r w:rsidRPr="00DC211F">
        <w:t>RAA</w:t>
      </w:r>
      <w:proofErr w:type="spellEnd"/>
      <w:r w:rsidRPr="00DC211F">
        <w:t xml:space="preserve">, el RPC, el </w:t>
      </w:r>
      <w:proofErr w:type="spellStart"/>
      <w:r w:rsidRPr="00DC211F">
        <w:t>RPA</w:t>
      </w:r>
      <w:proofErr w:type="spellEnd"/>
      <w:r w:rsidRPr="00DC211F">
        <w:t xml:space="preserve"> o el Máximo Ejecutivo de la Unidad Administrativa, adjuntando documentación que permita evidenciar el aspecto que se requiere aclarar.</w:t>
      </w:r>
    </w:p>
    <w:p w14:paraId="7E2603D9" w14:textId="77777777" w:rsidR="006B11E8" w:rsidRPr="00DC211F" w:rsidRDefault="006B11E8" w:rsidP="006B11E8">
      <w:pPr>
        <w:spacing w:line="288" w:lineRule="auto"/>
        <w:ind w:left="360"/>
      </w:pPr>
    </w:p>
    <w:p w14:paraId="136E92AC" w14:textId="77777777" w:rsidR="006B11E8" w:rsidRDefault="006B11E8" w:rsidP="00B44386">
      <w:pPr>
        <w:spacing w:line="288" w:lineRule="auto"/>
      </w:pPr>
      <w:r w:rsidRPr="00DC211F">
        <w:t>Revisada la solicitud y la documentación de respaldo, se dará lugar a la aclaración, si la misma cumple con las condiciones antes citadas.</w:t>
      </w:r>
    </w:p>
    <w:p w14:paraId="2272623C" w14:textId="77777777" w:rsidR="00BC3F42" w:rsidRPr="00DC211F" w:rsidRDefault="00BC3F42" w:rsidP="00B44386">
      <w:pPr>
        <w:spacing w:line="288" w:lineRule="auto"/>
      </w:pPr>
    </w:p>
    <w:p w14:paraId="040866FC" w14:textId="77777777" w:rsidR="006B11E8" w:rsidRPr="00DC211F" w:rsidRDefault="006B11E8" w:rsidP="00346724">
      <w:pPr>
        <w:ind w:left="720"/>
      </w:pPr>
    </w:p>
    <w:p w14:paraId="221FB95D" w14:textId="77777777" w:rsidR="00346724" w:rsidRPr="00DC211F" w:rsidRDefault="00346724" w:rsidP="00346724">
      <w:pPr>
        <w:pStyle w:val="Ttulo2"/>
        <w:rPr>
          <w:color w:val="auto"/>
        </w:rPr>
      </w:pPr>
      <w:bookmarkStart w:id="34" w:name="_Toc235605551"/>
      <w:bookmarkStart w:id="35" w:name="_Toc237233326"/>
      <w:r w:rsidRPr="00DC211F">
        <w:rPr>
          <w:color w:val="auto"/>
        </w:rPr>
        <w:lastRenderedPageBreak/>
        <w:t xml:space="preserve">Publicación de información </w:t>
      </w:r>
      <w:proofErr w:type="spellStart"/>
      <w:r w:rsidRPr="00DC211F">
        <w:rPr>
          <w:color w:val="auto"/>
        </w:rPr>
        <w:t>rectificatoria</w:t>
      </w:r>
      <w:bookmarkEnd w:id="34"/>
      <w:bookmarkEnd w:id="35"/>
      <w:proofErr w:type="spellEnd"/>
    </w:p>
    <w:p w14:paraId="3616F88E" w14:textId="77777777" w:rsidR="00346724" w:rsidRPr="00DC211F" w:rsidRDefault="00346724" w:rsidP="00346724">
      <w:pPr>
        <w:ind w:left="1416"/>
      </w:pPr>
    </w:p>
    <w:p w14:paraId="2A4A3C46" w14:textId="21669491" w:rsidR="00B97D72" w:rsidRPr="00DC211F" w:rsidRDefault="00346724" w:rsidP="00B97D72">
      <w:r w:rsidRPr="00DC211F">
        <w:t xml:space="preserve">Procederá únicamente cuando se susciten errores en la información de tipo histórica publicada en el </w:t>
      </w:r>
      <w:proofErr w:type="spellStart"/>
      <w:r w:rsidRPr="00DC211F">
        <w:t>SICOES</w:t>
      </w:r>
      <w:proofErr w:type="spellEnd"/>
      <w:r w:rsidRPr="00DC211F">
        <w:t xml:space="preserve">, entendiéndose así a aquella que debe ser registrada una vez concluido el acto administrativo que la produce y/o que no tiene efecto en la continuidad del proceso. No es susceptible de rectificación la información de la </w:t>
      </w:r>
      <w:r w:rsidR="00D70F3B" w:rsidRPr="00DC211F">
        <w:t xml:space="preserve">publicación de </w:t>
      </w:r>
      <w:r w:rsidR="00BE4EF3" w:rsidRPr="00DC211F">
        <w:t>consulta de precios (</w:t>
      </w:r>
      <w:proofErr w:type="spellStart"/>
      <w:r w:rsidR="00BE4EF3" w:rsidRPr="00DC211F">
        <w:t>Form</w:t>
      </w:r>
      <w:proofErr w:type="spellEnd"/>
      <w:r w:rsidR="00BE4EF3" w:rsidRPr="00DC211F">
        <w:t xml:space="preserve"> 110), </w:t>
      </w:r>
      <w:r w:rsidRPr="00DC211F">
        <w:t>la convocatoria e inicio del proceso</w:t>
      </w:r>
      <w:r w:rsidR="00BE4EF3" w:rsidRPr="00DC211F">
        <w:t xml:space="preserve"> (</w:t>
      </w:r>
      <w:proofErr w:type="spellStart"/>
      <w:r w:rsidR="00BE4EF3" w:rsidRPr="00DC211F">
        <w:t>Form</w:t>
      </w:r>
      <w:proofErr w:type="spellEnd"/>
      <w:r w:rsidR="00BE4EF3" w:rsidRPr="00DC211F">
        <w:t xml:space="preserve"> 100)</w:t>
      </w:r>
      <w:r w:rsidRPr="00DC211F">
        <w:t>, fechas de ampliación de plazo de presentación de propuestas</w:t>
      </w:r>
      <w:r w:rsidR="00BE4EF3" w:rsidRPr="00DC211F">
        <w:t xml:space="preserve"> (</w:t>
      </w:r>
      <w:proofErr w:type="spellStart"/>
      <w:r w:rsidR="00BE4EF3" w:rsidRPr="00DC211F">
        <w:t>Form</w:t>
      </w:r>
      <w:proofErr w:type="spellEnd"/>
      <w:r w:rsidR="00BE4EF3" w:rsidRPr="00DC211F">
        <w:t xml:space="preserve"> 100-E)</w:t>
      </w:r>
      <w:r w:rsidRPr="00DC211F">
        <w:t>, la excepción para el registro oportuno de información</w:t>
      </w:r>
      <w:r w:rsidR="00BE4EF3" w:rsidRPr="00DC211F">
        <w:t xml:space="preserve"> (</w:t>
      </w:r>
      <w:proofErr w:type="spellStart"/>
      <w:r w:rsidR="00BE4EF3" w:rsidRPr="00DC211F">
        <w:t>Form</w:t>
      </w:r>
      <w:proofErr w:type="spellEnd"/>
      <w:r w:rsidR="00BE4EF3" w:rsidRPr="00DC211F">
        <w:t xml:space="preserve"> 900)</w:t>
      </w:r>
      <w:r w:rsidRPr="00DC211F">
        <w:t xml:space="preserve">, el Programa Anual de Contrataciones </w:t>
      </w:r>
      <w:r w:rsidR="00BE4EF3" w:rsidRPr="00DC211F">
        <w:t>(</w:t>
      </w:r>
      <w:proofErr w:type="spellStart"/>
      <w:r w:rsidR="00BE4EF3" w:rsidRPr="00DC211F">
        <w:t>Form</w:t>
      </w:r>
      <w:proofErr w:type="spellEnd"/>
      <w:r w:rsidR="00BE4EF3" w:rsidRPr="00DC211F">
        <w:t xml:space="preserve"> PAC) </w:t>
      </w:r>
      <w:r w:rsidRPr="00DC211F">
        <w:t xml:space="preserve">una vez concluida la gestión fiscal, ni otra que determine efectos para el proponente en el proceso de contratación, a partir de su publicación en el </w:t>
      </w:r>
      <w:proofErr w:type="spellStart"/>
      <w:r w:rsidRPr="00DC211F">
        <w:t>SICOES</w:t>
      </w:r>
      <w:proofErr w:type="spellEnd"/>
      <w:r w:rsidRPr="00DC211F">
        <w:t>. La información inicialmente registrada permanecerá publicada en el sistema</w:t>
      </w:r>
    </w:p>
    <w:p w14:paraId="7CF7175A" w14:textId="77777777" w:rsidR="00B97D72" w:rsidRPr="00DC211F" w:rsidRDefault="00B97D72" w:rsidP="00B97D72"/>
    <w:p w14:paraId="2E47D44D" w14:textId="77777777" w:rsidR="00346724" w:rsidRPr="00DC211F" w:rsidRDefault="00346724" w:rsidP="00B97D72">
      <w:r w:rsidRPr="00DC211F">
        <w:t>La rectificación de un registro erróneo, referido a desistimiento de formalización de la contratación, resolución de contrato o incumplimiento de Orden de Compra u Orden de Servicio, deberá imprescindiblemente estar autorizada por la MAE de la entidad, para ser procesada.</w:t>
      </w:r>
    </w:p>
    <w:p w14:paraId="56673638" w14:textId="77777777" w:rsidR="00BE4EF3" w:rsidRPr="00DC211F" w:rsidRDefault="00BE4EF3" w:rsidP="00B97D72"/>
    <w:p w14:paraId="77B8E369" w14:textId="77777777" w:rsidR="00BE4EF3" w:rsidRPr="00DC211F" w:rsidRDefault="00BE4EF3" w:rsidP="00B44386">
      <w:pPr>
        <w:spacing w:line="288" w:lineRule="auto"/>
      </w:pPr>
      <w:r w:rsidRPr="00DC211F">
        <w:t>La solicitud de rectificación de información deberá ser remitida en el Formulario de Rectificación (</w:t>
      </w:r>
      <w:proofErr w:type="spellStart"/>
      <w:r w:rsidRPr="00DC211F">
        <w:t>FORM</w:t>
      </w:r>
      <w:proofErr w:type="spellEnd"/>
      <w:r w:rsidRPr="00DC211F">
        <w:t xml:space="preserve"> </w:t>
      </w:r>
      <w:proofErr w:type="spellStart"/>
      <w:r w:rsidRPr="00DC211F">
        <w:t>RCT</w:t>
      </w:r>
      <w:proofErr w:type="spellEnd"/>
      <w:r w:rsidRPr="00DC211F">
        <w:t xml:space="preserve">) debidamente firmado por la MAE, </w:t>
      </w:r>
      <w:proofErr w:type="spellStart"/>
      <w:r w:rsidRPr="00DC211F">
        <w:t>MAEC</w:t>
      </w:r>
      <w:proofErr w:type="spellEnd"/>
      <w:r w:rsidRPr="00DC211F">
        <w:t xml:space="preserve">, el </w:t>
      </w:r>
      <w:proofErr w:type="spellStart"/>
      <w:r w:rsidRPr="00DC211F">
        <w:t>RAA</w:t>
      </w:r>
      <w:proofErr w:type="spellEnd"/>
      <w:r w:rsidRPr="00DC211F">
        <w:t xml:space="preserve">, el RPC, el </w:t>
      </w:r>
      <w:proofErr w:type="spellStart"/>
      <w:r w:rsidRPr="00DC211F">
        <w:t>RPA</w:t>
      </w:r>
      <w:proofErr w:type="spellEnd"/>
      <w:r w:rsidRPr="00DC211F">
        <w:t xml:space="preserve"> o el Máximo Ejecutivo de la Unidad Administrativa adjuntando documentación de respaldo que permita evidenciar el error de registro.</w:t>
      </w:r>
    </w:p>
    <w:p w14:paraId="0AF923B1" w14:textId="77777777" w:rsidR="00BE4EF3" w:rsidRPr="00DC211F" w:rsidRDefault="00BE4EF3" w:rsidP="00BE4EF3">
      <w:pPr>
        <w:spacing w:line="288" w:lineRule="auto"/>
        <w:ind w:left="360"/>
      </w:pPr>
    </w:p>
    <w:p w14:paraId="12DAEA09" w14:textId="2A8BF5F7" w:rsidR="00BE4EF3" w:rsidRPr="00DC211F" w:rsidRDefault="00BE4EF3" w:rsidP="00B44386">
      <w:pPr>
        <w:spacing w:line="288" w:lineRule="auto"/>
      </w:pPr>
      <w:r w:rsidRPr="00DC211F">
        <w:t xml:space="preserve">Para rectificar información erróneamente registrada en el </w:t>
      </w:r>
      <w:proofErr w:type="spellStart"/>
      <w:r w:rsidRPr="00DC211F">
        <w:t>SICOES</w:t>
      </w:r>
      <w:proofErr w:type="spellEnd"/>
      <w:r w:rsidRPr="00DC211F">
        <w:t xml:space="preserve"> la entidad deberá remitir copia simple de la </w:t>
      </w:r>
      <w:r w:rsidR="00A87856" w:rsidRPr="00DC211F">
        <w:t>documentación/información</w:t>
      </w:r>
      <w:r w:rsidRPr="00DC211F">
        <w:t xml:space="preserve"> </w:t>
      </w:r>
      <w:r w:rsidR="00A87856" w:rsidRPr="00DC211F">
        <w:t xml:space="preserve">señalada en el Anexo I del Manual de Operaciones del </w:t>
      </w:r>
      <w:proofErr w:type="spellStart"/>
      <w:r w:rsidR="00A87856" w:rsidRPr="00DC211F">
        <w:t>SICOES</w:t>
      </w:r>
      <w:proofErr w:type="spellEnd"/>
      <w:r w:rsidR="00A87856" w:rsidRPr="00DC211F">
        <w:t xml:space="preserve"> </w:t>
      </w:r>
      <w:r w:rsidRPr="00DC211F">
        <w:t>para respaldar</w:t>
      </w:r>
      <w:r w:rsidR="00A87856" w:rsidRPr="00DC211F">
        <w:t xml:space="preserve"> el Formulario de Rectificación.</w:t>
      </w:r>
    </w:p>
    <w:p w14:paraId="002121F6" w14:textId="775E55E4" w:rsidR="00A87856" w:rsidRPr="00DC211F" w:rsidRDefault="00A87856" w:rsidP="00B44386">
      <w:pPr>
        <w:spacing w:line="288" w:lineRule="auto"/>
      </w:pPr>
      <w:r w:rsidRPr="00DC211F">
        <w:t xml:space="preserve">El </w:t>
      </w:r>
      <w:r w:rsidR="004309A2" w:rsidRPr="00DC211F">
        <w:t xml:space="preserve">administrador del </w:t>
      </w:r>
      <w:proofErr w:type="spellStart"/>
      <w:r w:rsidR="004309A2" w:rsidRPr="00DC211F">
        <w:t>stema</w:t>
      </w:r>
      <w:proofErr w:type="spellEnd"/>
      <w:r w:rsidR="004309A2" w:rsidRPr="00DC211F">
        <w:t xml:space="preserve"> </w:t>
      </w:r>
      <w:r w:rsidRPr="00DC211F">
        <w:t>podrá solicitar documentación adicional o complementaria para el análisis de la rectificación solicitada.</w:t>
      </w:r>
    </w:p>
    <w:p w14:paraId="122082C2" w14:textId="77777777" w:rsidR="00A87856" w:rsidRPr="00DC211F" w:rsidRDefault="00A87856" w:rsidP="00A87856">
      <w:pPr>
        <w:spacing w:line="288" w:lineRule="auto"/>
        <w:ind w:left="360"/>
      </w:pPr>
    </w:p>
    <w:p w14:paraId="0444FC49" w14:textId="77777777" w:rsidR="00A87856" w:rsidRPr="00DC211F" w:rsidRDefault="00A87856" w:rsidP="00B44386">
      <w:pPr>
        <w:spacing w:line="288" w:lineRule="auto"/>
      </w:pPr>
      <w:r w:rsidRPr="00DC211F">
        <w:t>Revisada la solicitud y la documentación de respaldo, se dará lugar a la rectificación, si la misma cumple con las condiciones antes citadas.</w:t>
      </w:r>
    </w:p>
    <w:p w14:paraId="658F3A04" w14:textId="77777777" w:rsidR="00A87856" w:rsidRPr="00DC211F" w:rsidRDefault="00A87856" w:rsidP="00A87856">
      <w:pPr>
        <w:spacing w:line="288" w:lineRule="auto"/>
        <w:ind w:left="360"/>
      </w:pPr>
    </w:p>
    <w:p w14:paraId="42B19203" w14:textId="77777777" w:rsidR="00A87856" w:rsidRPr="00DC211F" w:rsidRDefault="00A87856" w:rsidP="00B44386">
      <w:pPr>
        <w:spacing w:line="288" w:lineRule="auto"/>
      </w:pPr>
      <w:r w:rsidRPr="00DC211F">
        <w:t xml:space="preserve">Si la solicitud hubiese sido aceptada, ésta será comunicada al correo electrónico especificado en el </w:t>
      </w:r>
      <w:proofErr w:type="spellStart"/>
      <w:r w:rsidRPr="00DC211F">
        <w:t>FORM</w:t>
      </w:r>
      <w:proofErr w:type="spellEnd"/>
      <w:r w:rsidRPr="00DC211F">
        <w:t xml:space="preserve"> </w:t>
      </w:r>
      <w:proofErr w:type="spellStart"/>
      <w:r w:rsidRPr="00DC211F">
        <w:t>RCT</w:t>
      </w:r>
      <w:proofErr w:type="spellEnd"/>
      <w:r w:rsidRPr="00DC211F">
        <w:t xml:space="preserve">, a partir de la cual se otorgará un plazo perentorio de 30 días calendario para que la entidad proceda con la corrección; caso contrario, concluido este plazo, la información originalmente registrada volverá a ser publicada automáticamente. </w:t>
      </w:r>
    </w:p>
    <w:p w14:paraId="478C5B4B" w14:textId="77777777" w:rsidR="00A87856" w:rsidRPr="00DC211F" w:rsidRDefault="00A87856" w:rsidP="00B44386">
      <w:pPr>
        <w:spacing w:line="288" w:lineRule="auto"/>
      </w:pPr>
    </w:p>
    <w:p w14:paraId="1CBD30DE" w14:textId="77777777" w:rsidR="00A87856" w:rsidRPr="00DC211F" w:rsidRDefault="00A87856" w:rsidP="00B44386">
      <w:pPr>
        <w:spacing w:line="288" w:lineRule="auto"/>
      </w:pPr>
      <w:r w:rsidRPr="00DC211F">
        <w:t>Cuando la entidad registre información que no corresponde al proceso de contratación, deberá remitir la solicitud de rectificación de información errónea, adjuntando documentación que permita evidenciar que la información registrada no corresponde al proceso.  En este caso la información será etiquetada como errónea sin habilitación para su corrección.</w:t>
      </w:r>
    </w:p>
    <w:p w14:paraId="210882A7" w14:textId="77777777" w:rsidR="00A87856" w:rsidRPr="00DC211F" w:rsidRDefault="00A87856" w:rsidP="00A87856">
      <w:pPr>
        <w:spacing w:line="288" w:lineRule="auto"/>
        <w:ind w:left="360"/>
      </w:pPr>
    </w:p>
    <w:p w14:paraId="5E88F784" w14:textId="77777777" w:rsidR="00A87856" w:rsidRDefault="00A87856" w:rsidP="00B44386">
      <w:pPr>
        <w:spacing w:line="288" w:lineRule="auto"/>
      </w:pPr>
      <w:r w:rsidRPr="00DC211F">
        <w:t xml:space="preserve">Todos los efectos producidos por información o documentación errónea registrada en el </w:t>
      </w:r>
      <w:proofErr w:type="spellStart"/>
      <w:proofErr w:type="gramStart"/>
      <w:r w:rsidRPr="00DC211F">
        <w:t>SICOES</w:t>
      </w:r>
      <w:proofErr w:type="spellEnd"/>
      <w:r w:rsidRPr="00DC211F">
        <w:t>,</w:t>
      </w:r>
      <w:proofErr w:type="gramEnd"/>
      <w:r w:rsidRPr="00DC211F">
        <w:t xml:space="preserve"> son de completa responsabilidad de la entidad y del usuario que se consigne como responsable del registro de la información.  </w:t>
      </w:r>
    </w:p>
    <w:p w14:paraId="192F54DE" w14:textId="77777777" w:rsidR="00BC3F42" w:rsidRDefault="00BC3F42" w:rsidP="00B44386">
      <w:pPr>
        <w:spacing w:line="288" w:lineRule="auto"/>
      </w:pPr>
    </w:p>
    <w:p w14:paraId="47D77D8C" w14:textId="77777777" w:rsidR="00BC3F42" w:rsidRDefault="00BC3F42" w:rsidP="00B44386">
      <w:pPr>
        <w:spacing w:line="288" w:lineRule="auto"/>
      </w:pPr>
    </w:p>
    <w:p w14:paraId="30F846D7" w14:textId="77777777" w:rsidR="00BC3F42" w:rsidRPr="00DC211F" w:rsidRDefault="00BC3F42" w:rsidP="00B44386">
      <w:pPr>
        <w:spacing w:line="288" w:lineRule="auto"/>
      </w:pPr>
    </w:p>
    <w:p w14:paraId="7FA5364D" w14:textId="77777777" w:rsidR="00A87856" w:rsidRPr="00DC211F" w:rsidRDefault="00A87856" w:rsidP="00B97D72"/>
    <w:p w14:paraId="1C0AE395" w14:textId="77777777" w:rsidR="00346724" w:rsidRPr="00DC211F" w:rsidRDefault="00346724" w:rsidP="00346724">
      <w:pPr>
        <w:pStyle w:val="Ttulo2"/>
        <w:rPr>
          <w:color w:val="auto"/>
        </w:rPr>
      </w:pPr>
      <w:r w:rsidRPr="00DC211F">
        <w:rPr>
          <w:color w:val="auto"/>
        </w:rPr>
        <w:lastRenderedPageBreak/>
        <w:t>Rectificación de documentos emitidos por la entidad</w:t>
      </w:r>
    </w:p>
    <w:p w14:paraId="68C9833F" w14:textId="77777777" w:rsidR="00346724" w:rsidRPr="00DC211F" w:rsidRDefault="00346724" w:rsidP="00346724"/>
    <w:p w14:paraId="15BD09F7" w14:textId="77777777" w:rsidR="00346724" w:rsidRPr="00DC211F" w:rsidRDefault="00346724" w:rsidP="00B97D72">
      <w:r w:rsidRPr="00DC211F">
        <w:t xml:space="preserve">Los documentos emitidos por la entidad y publicados en el </w:t>
      </w:r>
      <w:proofErr w:type="spellStart"/>
      <w:r w:rsidRPr="00DC211F">
        <w:t>SICOES</w:t>
      </w:r>
      <w:proofErr w:type="spellEnd"/>
      <w:r w:rsidRPr="00DC211F">
        <w:t>, únicamente pueden ser rectificados con la publicación de otros documentos de igual o mayor jerarquía normativa, permaneciendo en el sistema los documentos inicialmente publicados.</w:t>
      </w:r>
    </w:p>
    <w:p w14:paraId="103408CC" w14:textId="77777777" w:rsidR="00346724" w:rsidRPr="00DC211F" w:rsidRDefault="00346724" w:rsidP="00346724"/>
    <w:p w14:paraId="37423933" w14:textId="77777777" w:rsidR="00346724" w:rsidRPr="00DC211F" w:rsidRDefault="00346724" w:rsidP="00B97D72">
      <w:r w:rsidRPr="00DC211F">
        <w:t xml:space="preserve">Los documentos emitidos por la entidad y publicados en el </w:t>
      </w:r>
      <w:proofErr w:type="spellStart"/>
      <w:r w:rsidRPr="00DC211F">
        <w:t>SICOES</w:t>
      </w:r>
      <w:proofErr w:type="spellEnd"/>
      <w:r w:rsidRPr="00DC211F">
        <w:t xml:space="preserve"> no podrán ser reemplazados. En el caso de rectificación de Resoluciones o Documentos de adjudicación, publicados en el </w:t>
      </w:r>
      <w:proofErr w:type="spellStart"/>
      <w:r w:rsidRPr="00DC211F">
        <w:t>SICOES</w:t>
      </w:r>
      <w:proofErr w:type="spellEnd"/>
      <w:r w:rsidRPr="00DC211F">
        <w:t xml:space="preserve">, los plazos se computarán a partir de la última publicación de la Resolución o Documento de adjudicación que la rectifica. </w:t>
      </w:r>
    </w:p>
    <w:p w14:paraId="0299311F" w14:textId="77777777" w:rsidR="00346724" w:rsidRPr="00DC211F" w:rsidRDefault="00346724" w:rsidP="00346724">
      <w:pPr>
        <w:ind w:left="576"/>
      </w:pPr>
    </w:p>
    <w:p w14:paraId="49FE32B3" w14:textId="77777777" w:rsidR="00346724" w:rsidRPr="00DC211F" w:rsidRDefault="00346724" w:rsidP="00B97D72">
      <w:r w:rsidRPr="00DC211F">
        <w:t xml:space="preserve">En el caso de rectificación de Resoluciones susceptibles de impugnación, publicadas en el </w:t>
      </w:r>
      <w:proofErr w:type="spellStart"/>
      <w:r w:rsidRPr="00DC211F">
        <w:t>SICOES</w:t>
      </w:r>
      <w:proofErr w:type="spellEnd"/>
      <w:r w:rsidRPr="00DC211F">
        <w:t xml:space="preserve">, los plazos para interposición de recursos se computarán a partir de la publicación de la Resolución que la rectifica. </w:t>
      </w:r>
    </w:p>
    <w:p w14:paraId="37EBDEF6" w14:textId="77777777" w:rsidR="00346724" w:rsidRPr="00DC211F" w:rsidRDefault="00346724" w:rsidP="00346724">
      <w:pPr>
        <w:ind w:left="576"/>
      </w:pPr>
    </w:p>
    <w:p w14:paraId="6ED55D5B" w14:textId="77777777" w:rsidR="00346724" w:rsidRPr="00DC211F" w:rsidRDefault="00346724" w:rsidP="00B97D72">
      <w:r w:rsidRPr="00DC211F">
        <w:t>Quedan exceptuados de cualquier rectificación los Documentos Base de Contratación publicados por la entidad y la Resolución de Excepción para el registro oportuno de información.</w:t>
      </w:r>
    </w:p>
    <w:p w14:paraId="0A6B4BAC" w14:textId="77777777" w:rsidR="00346724" w:rsidRPr="00DC211F" w:rsidRDefault="00346724" w:rsidP="00B44386"/>
    <w:p w14:paraId="5142B045" w14:textId="77777777" w:rsidR="00346724" w:rsidRPr="00DC211F" w:rsidRDefault="00346724" w:rsidP="00346724">
      <w:pPr>
        <w:pStyle w:val="Ttulo2"/>
        <w:rPr>
          <w:color w:val="auto"/>
        </w:rPr>
      </w:pPr>
      <w:r w:rsidRPr="00DC211F">
        <w:rPr>
          <w:color w:val="auto"/>
        </w:rPr>
        <w:t>Responsabilidad por errores en la información publicada</w:t>
      </w:r>
    </w:p>
    <w:p w14:paraId="0671160B" w14:textId="77777777" w:rsidR="00346724" w:rsidRPr="00DC211F" w:rsidRDefault="00346724" w:rsidP="00346724"/>
    <w:p w14:paraId="3B6768B5" w14:textId="6C05B414" w:rsidR="00A87856" w:rsidRPr="00DC211F" w:rsidRDefault="00346724" w:rsidP="00B97D72">
      <w:r w:rsidRPr="00DC211F">
        <w:t xml:space="preserve">En el marco de lo establecido en el parágrafo II del Artículo </w:t>
      </w:r>
      <w:proofErr w:type="spellStart"/>
      <w:r w:rsidRPr="00DC211F">
        <w:t>N°</w:t>
      </w:r>
      <w:proofErr w:type="spellEnd"/>
      <w:r w:rsidRPr="00DC211F">
        <w:t xml:space="preserve"> 105 de las NB-</w:t>
      </w:r>
      <w:proofErr w:type="spellStart"/>
      <w:r w:rsidRPr="00DC211F">
        <w:t>SABS</w:t>
      </w:r>
      <w:proofErr w:type="spellEnd"/>
      <w:r w:rsidRPr="00DC211F">
        <w:t xml:space="preserve">, todos los efectos producidos por información o documentación errónea registrada en el </w:t>
      </w:r>
      <w:proofErr w:type="spellStart"/>
      <w:proofErr w:type="gramStart"/>
      <w:r w:rsidRPr="00DC211F">
        <w:t>SICOES</w:t>
      </w:r>
      <w:proofErr w:type="spellEnd"/>
      <w:r w:rsidRPr="00DC211F">
        <w:t>,</w:t>
      </w:r>
      <w:proofErr w:type="gramEnd"/>
      <w:r w:rsidRPr="00DC211F">
        <w:t xml:space="preserve"> son de completa responsabilidad de la entidad y del usuario que se consigne como responsable del registro. </w:t>
      </w:r>
      <w:bookmarkEnd w:id="3"/>
      <w:bookmarkEnd w:id="30"/>
      <w:bookmarkEnd w:id="31"/>
    </w:p>
    <w:p w14:paraId="31DA5289" w14:textId="77777777" w:rsidR="00A87856" w:rsidRPr="00DC211F" w:rsidRDefault="00A87856">
      <w:pPr>
        <w:spacing w:after="160" w:line="259" w:lineRule="auto"/>
        <w:jc w:val="left"/>
      </w:pPr>
      <w:r w:rsidRPr="00DC211F">
        <w:br w:type="page"/>
      </w:r>
    </w:p>
    <w:p w14:paraId="0DF68903" w14:textId="77777777" w:rsidR="00A87856" w:rsidRPr="00DC211F" w:rsidRDefault="00A87856" w:rsidP="00A87856">
      <w:pPr>
        <w:spacing w:line="288" w:lineRule="auto"/>
        <w:ind w:left="360"/>
        <w:rPr>
          <w:b/>
          <w:sz w:val="12"/>
        </w:rPr>
      </w:pPr>
    </w:p>
    <w:p w14:paraId="5D130756" w14:textId="1FBB31FC" w:rsidR="00A87856" w:rsidRPr="00DC211F" w:rsidRDefault="00A87856" w:rsidP="00B44386">
      <w:pPr>
        <w:spacing w:line="288" w:lineRule="auto"/>
        <w:ind w:left="360"/>
        <w:jc w:val="center"/>
        <w:rPr>
          <w:b/>
        </w:rPr>
      </w:pPr>
      <w:r w:rsidRPr="00DC211F">
        <w:rPr>
          <w:b/>
        </w:rPr>
        <w:t>ANEXO I</w:t>
      </w:r>
    </w:p>
    <w:p w14:paraId="666B76E6" w14:textId="67C4A554" w:rsidR="00A87856" w:rsidRPr="00DC211F" w:rsidRDefault="00A87856" w:rsidP="00B44386">
      <w:pPr>
        <w:spacing w:line="288" w:lineRule="auto"/>
        <w:ind w:left="360"/>
        <w:jc w:val="center"/>
        <w:rPr>
          <w:b/>
        </w:rPr>
      </w:pPr>
      <w:r w:rsidRPr="00DC211F">
        <w:rPr>
          <w:b/>
        </w:rPr>
        <w:t>DOCUMENTACIÓN/INFORMACIÓN DE RESPALDO PARA FORMULARIO DE RECTIFICACIÓN</w:t>
      </w:r>
    </w:p>
    <w:p w14:paraId="4D8AB372" w14:textId="77777777" w:rsidR="00A87856" w:rsidRPr="00DC211F" w:rsidRDefault="00A87856" w:rsidP="00A87856">
      <w:pPr>
        <w:spacing w:line="288" w:lineRule="auto"/>
        <w:ind w:left="360"/>
        <w:rPr>
          <w:b/>
          <w:sz w:val="12"/>
        </w:rPr>
      </w:pPr>
    </w:p>
    <w:tbl>
      <w:tblPr>
        <w:tblW w:w="10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3"/>
        <w:gridCol w:w="2156"/>
        <w:gridCol w:w="3119"/>
        <w:gridCol w:w="3371"/>
      </w:tblGrid>
      <w:tr w:rsidR="00A87856" w:rsidRPr="00DC211F" w14:paraId="157FF19D" w14:textId="77777777" w:rsidTr="00D26D3C">
        <w:trPr>
          <w:jc w:val="center"/>
        </w:trPr>
        <w:tc>
          <w:tcPr>
            <w:tcW w:w="10029" w:type="dxa"/>
            <w:gridSpan w:val="4"/>
            <w:tcBorders>
              <w:top w:val="single" w:sz="4" w:space="0" w:color="000000"/>
              <w:left w:val="single" w:sz="4" w:space="0" w:color="000000"/>
              <w:bottom w:val="single" w:sz="4" w:space="0" w:color="000000"/>
              <w:right w:val="single" w:sz="4" w:space="0" w:color="000000"/>
            </w:tcBorders>
            <w:shd w:val="clear" w:color="auto" w:fill="365F91"/>
            <w:vAlign w:val="center"/>
          </w:tcPr>
          <w:p w14:paraId="45F2FA7A" w14:textId="77777777" w:rsidR="00A87856" w:rsidRPr="005472B2" w:rsidRDefault="00A87856" w:rsidP="00D26D3C">
            <w:pPr>
              <w:spacing w:line="288" w:lineRule="auto"/>
              <w:jc w:val="center"/>
              <w:rPr>
                <w:b/>
                <w:color w:val="FFFFFF" w:themeColor="background1"/>
                <w:sz w:val="16"/>
                <w:szCs w:val="16"/>
              </w:rPr>
            </w:pPr>
            <w:r w:rsidRPr="005472B2">
              <w:rPr>
                <w:b/>
                <w:color w:val="FFFFFF" w:themeColor="background1"/>
                <w:sz w:val="16"/>
                <w:szCs w:val="16"/>
              </w:rPr>
              <w:t>INFORMACIÓN BÁSICA</w:t>
            </w:r>
          </w:p>
        </w:tc>
      </w:tr>
      <w:tr w:rsidR="00A87856" w:rsidRPr="00DC211F" w14:paraId="7B68439A" w14:textId="77777777" w:rsidTr="00D26D3C">
        <w:trPr>
          <w:jc w:val="center"/>
        </w:trPr>
        <w:tc>
          <w:tcPr>
            <w:tcW w:w="1383" w:type="dxa"/>
            <w:tcBorders>
              <w:top w:val="single" w:sz="4" w:space="0" w:color="000000"/>
              <w:left w:val="single" w:sz="4" w:space="0" w:color="000000"/>
              <w:bottom w:val="single" w:sz="4" w:space="0" w:color="000000"/>
              <w:right w:val="single" w:sz="4" w:space="0" w:color="auto"/>
            </w:tcBorders>
            <w:shd w:val="clear" w:color="auto" w:fill="365F91"/>
            <w:vAlign w:val="center"/>
            <w:hideMark/>
          </w:tcPr>
          <w:p w14:paraId="6864DEF6" w14:textId="77777777" w:rsidR="00A87856" w:rsidRPr="005472B2" w:rsidRDefault="00A87856" w:rsidP="00D26D3C">
            <w:pPr>
              <w:spacing w:line="288" w:lineRule="auto"/>
              <w:jc w:val="center"/>
              <w:rPr>
                <w:b/>
                <w:color w:val="FFFFFF" w:themeColor="background1"/>
                <w:sz w:val="16"/>
                <w:szCs w:val="16"/>
              </w:rPr>
            </w:pPr>
            <w:r w:rsidRPr="005472B2">
              <w:rPr>
                <w:b/>
                <w:color w:val="FFFFFF" w:themeColor="background1"/>
                <w:sz w:val="16"/>
                <w:szCs w:val="16"/>
              </w:rPr>
              <w:t>Formulario</w:t>
            </w:r>
          </w:p>
        </w:tc>
        <w:tc>
          <w:tcPr>
            <w:tcW w:w="2156" w:type="dxa"/>
            <w:tcBorders>
              <w:top w:val="single" w:sz="4" w:space="0" w:color="000000"/>
              <w:left w:val="single" w:sz="4" w:space="0" w:color="auto"/>
              <w:bottom w:val="single" w:sz="4" w:space="0" w:color="000000"/>
              <w:right w:val="single" w:sz="4" w:space="0" w:color="000000"/>
            </w:tcBorders>
            <w:shd w:val="clear" w:color="auto" w:fill="365F91"/>
            <w:vAlign w:val="center"/>
          </w:tcPr>
          <w:p w14:paraId="00CA75C9" w14:textId="77777777" w:rsidR="00A87856" w:rsidRPr="005472B2" w:rsidRDefault="00A87856" w:rsidP="00D26D3C">
            <w:pPr>
              <w:spacing w:line="288" w:lineRule="auto"/>
              <w:jc w:val="center"/>
              <w:rPr>
                <w:b/>
                <w:color w:val="FFFFFF" w:themeColor="background1"/>
                <w:sz w:val="16"/>
                <w:szCs w:val="16"/>
              </w:rPr>
            </w:pPr>
            <w:r w:rsidRPr="005472B2">
              <w:rPr>
                <w:b/>
                <w:color w:val="FFFFFF" w:themeColor="background1"/>
                <w:sz w:val="16"/>
                <w:szCs w:val="16"/>
              </w:rPr>
              <w:t>Descripción</w:t>
            </w:r>
          </w:p>
        </w:tc>
        <w:tc>
          <w:tcPr>
            <w:tcW w:w="3119" w:type="dxa"/>
            <w:tcBorders>
              <w:top w:val="single" w:sz="4" w:space="0" w:color="000000"/>
              <w:left w:val="single" w:sz="4" w:space="0" w:color="000000"/>
              <w:bottom w:val="single" w:sz="4" w:space="0" w:color="000000"/>
              <w:right w:val="single" w:sz="4" w:space="0" w:color="000000"/>
            </w:tcBorders>
            <w:shd w:val="clear" w:color="auto" w:fill="365F91"/>
            <w:vAlign w:val="center"/>
          </w:tcPr>
          <w:p w14:paraId="72156181" w14:textId="77777777" w:rsidR="00A87856" w:rsidRPr="005472B2" w:rsidRDefault="00A87856" w:rsidP="00D26D3C">
            <w:pPr>
              <w:spacing w:line="288" w:lineRule="auto"/>
              <w:jc w:val="center"/>
              <w:rPr>
                <w:b/>
                <w:color w:val="FFFFFF" w:themeColor="background1"/>
                <w:sz w:val="16"/>
                <w:szCs w:val="16"/>
              </w:rPr>
            </w:pPr>
            <w:r w:rsidRPr="005472B2">
              <w:rPr>
                <w:b/>
                <w:color w:val="FFFFFF" w:themeColor="background1"/>
                <w:sz w:val="16"/>
                <w:szCs w:val="16"/>
              </w:rPr>
              <w:t>Documento requerido para rectificación</w:t>
            </w:r>
          </w:p>
        </w:tc>
        <w:tc>
          <w:tcPr>
            <w:tcW w:w="3371" w:type="dxa"/>
            <w:tcBorders>
              <w:top w:val="single" w:sz="4" w:space="0" w:color="000000"/>
              <w:left w:val="single" w:sz="4" w:space="0" w:color="000000"/>
              <w:bottom w:val="single" w:sz="4" w:space="0" w:color="000000"/>
              <w:right w:val="single" w:sz="4" w:space="0" w:color="000000"/>
            </w:tcBorders>
            <w:shd w:val="clear" w:color="auto" w:fill="365F91"/>
            <w:vAlign w:val="center"/>
          </w:tcPr>
          <w:p w14:paraId="394A88A0" w14:textId="77777777" w:rsidR="00A87856" w:rsidRPr="005472B2" w:rsidRDefault="00A87856" w:rsidP="00D26D3C">
            <w:pPr>
              <w:spacing w:line="288" w:lineRule="auto"/>
              <w:jc w:val="center"/>
              <w:rPr>
                <w:b/>
                <w:color w:val="FFFFFF" w:themeColor="background1"/>
                <w:sz w:val="16"/>
                <w:szCs w:val="16"/>
              </w:rPr>
            </w:pPr>
            <w:r w:rsidRPr="005472B2">
              <w:rPr>
                <w:b/>
                <w:color w:val="FFFFFF" w:themeColor="background1"/>
                <w:sz w:val="16"/>
                <w:szCs w:val="16"/>
              </w:rPr>
              <w:t>Observaciones</w:t>
            </w:r>
          </w:p>
        </w:tc>
      </w:tr>
      <w:tr w:rsidR="00A87856" w:rsidRPr="00DC211F" w14:paraId="7A858534" w14:textId="77777777" w:rsidTr="00D26D3C">
        <w:trPr>
          <w:jc w:val="center"/>
        </w:trPr>
        <w:tc>
          <w:tcPr>
            <w:tcW w:w="1383" w:type="dxa"/>
            <w:tcBorders>
              <w:top w:val="single" w:sz="4" w:space="0" w:color="000000"/>
              <w:left w:val="single" w:sz="4" w:space="0" w:color="000000"/>
              <w:bottom w:val="single" w:sz="4" w:space="0" w:color="000000"/>
              <w:right w:val="single" w:sz="4" w:space="0" w:color="auto"/>
            </w:tcBorders>
          </w:tcPr>
          <w:p w14:paraId="69F67735" w14:textId="77777777" w:rsidR="00A87856" w:rsidRPr="00DC211F" w:rsidRDefault="00A87856" w:rsidP="00D26D3C">
            <w:pPr>
              <w:spacing w:line="288" w:lineRule="auto"/>
              <w:rPr>
                <w:sz w:val="16"/>
                <w:szCs w:val="16"/>
              </w:rPr>
            </w:pPr>
            <w:proofErr w:type="spellStart"/>
            <w:r w:rsidRPr="00DC211F">
              <w:rPr>
                <w:sz w:val="16"/>
                <w:szCs w:val="16"/>
              </w:rPr>
              <w:t>FORM</w:t>
            </w:r>
            <w:proofErr w:type="spellEnd"/>
            <w:r w:rsidRPr="00DC211F">
              <w:rPr>
                <w:sz w:val="16"/>
                <w:szCs w:val="16"/>
              </w:rPr>
              <w:t xml:space="preserve"> 170</w:t>
            </w:r>
          </w:p>
        </w:tc>
        <w:tc>
          <w:tcPr>
            <w:tcW w:w="2156" w:type="dxa"/>
            <w:tcBorders>
              <w:top w:val="single" w:sz="4" w:space="0" w:color="000000"/>
              <w:left w:val="single" w:sz="4" w:space="0" w:color="auto"/>
              <w:bottom w:val="single" w:sz="4" w:space="0" w:color="000000"/>
              <w:right w:val="single" w:sz="4" w:space="0" w:color="000000"/>
            </w:tcBorders>
          </w:tcPr>
          <w:p w14:paraId="2F482DA8" w14:textId="77777777" w:rsidR="00A87856" w:rsidRPr="00DC211F" w:rsidRDefault="00A87856" w:rsidP="00D26D3C">
            <w:pPr>
              <w:spacing w:line="288" w:lineRule="auto"/>
              <w:rPr>
                <w:sz w:val="16"/>
                <w:szCs w:val="16"/>
              </w:rPr>
            </w:pPr>
            <w:r w:rsidRPr="00DC211F">
              <w:rPr>
                <w:sz w:val="16"/>
                <w:szCs w:val="16"/>
              </w:rPr>
              <w:t>Adjudicación o Declaratoria Desierta</w:t>
            </w:r>
          </w:p>
        </w:tc>
        <w:tc>
          <w:tcPr>
            <w:tcW w:w="3119" w:type="dxa"/>
            <w:tcBorders>
              <w:top w:val="single" w:sz="4" w:space="0" w:color="000000"/>
              <w:left w:val="single" w:sz="4" w:space="0" w:color="000000"/>
              <w:bottom w:val="single" w:sz="4" w:space="0" w:color="000000"/>
              <w:right w:val="single" w:sz="4" w:space="0" w:color="000000"/>
            </w:tcBorders>
          </w:tcPr>
          <w:p w14:paraId="7F0C541A" w14:textId="77777777" w:rsidR="00A87856" w:rsidRPr="00DC211F" w:rsidRDefault="00A87856" w:rsidP="00D26D3C">
            <w:pPr>
              <w:numPr>
                <w:ilvl w:val="0"/>
                <w:numId w:val="74"/>
              </w:numPr>
              <w:spacing w:line="288" w:lineRule="auto"/>
              <w:ind w:left="236" w:hanging="236"/>
              <w:rPr>
                <w:sz w:val="16"/>
                <w:szCs w:val="16"/>
              </w:rPr>
            </w:pPr>
            <w:r w:rsidRPr="00DC211F">
              <w:rPr>
                <w:sz w:val="16"/>
                <w:szCs w:val="16"/>
              </w:rPr>
              <w:t xml:space="preserve">Resolución o documento de Adjudicación o Declaratoria Desierta. </w:t>
            </w:r>
          </w:p>
        </w:tc>
        <w:tc>
          <w:tcPr>
            <w:tcW w:w="3371" w:type="dxa"/>
            <w:tcBorders>
              <w:top w:val="single" w:sz="4" w:space="0" w:color="000000"/>
              <w:left w:val="single" w:sz="4" w:space="0" w:color="000000"/>
              <w:bottom w:val="single" w:sz="4" w:space="0" w:color="000000"/>
              <w:right w:val="single" w:sz="4" w:space="0" w:color="000000"/>
            </w:tcBorders>
          </w:tcPr>
          <w:p w14:paraId="170373FE" w14:textId="36F38D85" w:rsidR="0024024D" w:rsidRPr="00DC211F" w:rsidRDefault="00A87856" w:rsidP="00DA1D1A">
            <w:pPr>
              <w:spacing w:line="288" w:lineRule="auto"/>
              <w:rPr>
                <w:sz w:val="16"/>
                <w:szCs w:val="16"/>
              </w:rPr>
            </w:pPr>
            <w:r w:rsidRPr="00DC211F">
              <w:rPr>
                <w:sz w:val="16"/>
                <w:szCs w:val="16"/>
              </w:rPr>
              <w:t xml:space="preserve">Cuando el proceso de contratación cuente con </w:t>
            </w:r>
            <w:r w:rsidR="00614269" w:rsidRPr="00DC211F">
              <w:rPr>
                <w:sz w:val="16"/>
                <w:szCs w:val="16"/>
              </w:rPr>
              <w:t>otros Formularios que tengan relación con el Formulario 170</w:t>
            </w:r>
            <w:r w:rsidR="00DA1D1A" w:rsidRPr="00DC211F">
              <w:rPr>
                <w:sz w:val="16"/>
                <w:szCs w:val="16"/>
              </w:rPr>
              <w:t xml:space="preserve"> y que hayan sido registrados de manera posterior</w:t>
            </w:r>
            <w:r w:rsidR="00614269" w:rsidRPr="00DC211F">
              <w:rPr>
                <w:sz w:val="16"/>
                <w:szCs w:val="16"/>
              </w:rPr>
              <w:t xml:space="preserve">, se deberá </w:t>
            </w:r>
            <w:r w:rsidR="0024024D" w:rsidRPr="00DC211F">
              <w:rPr>
                <w:sz w:val="16"/>
                <w:szCs w:val="16"/>
              </w:rPr>
              <w:t xml:space="preserve">consignar en el </w:t>
            </w:r>
            <w:proofErr w:type="spellStart"/>
            <w:r w:rsidR="00614269" w:rsidRPr="00DC211F">
              <w:rPr>
                <w:sz w:val="16"/>
                <w:szCs w:val="16"/>
              </w:rPr>
              <w:t>FORM</w:t>
            </w:r>
            <w:proofErr w:type="spellEnd"/>
            <w:r w:rsidR="0024024D" w:rsidRPr="00DC211F">
              <w:rPr>
                <w:sz w:val="16"/>
                <w:szCs w:val="16"/>
              </w:rPr>
              <w:t xml:space="preserve"> </w:t>
            </w:r>
            <w:proofErr w:type="spellStart"/>
            <w:r w:rsidR="0024024D" w:rsidRPr="00DC211F">
              <w:rPr>
                <w:sz w:val="16"/>
                <w:szCs w:val="16"/>
              </w:rPr>
              <w:t>RCT</w:t>
            </w:r>
            <w:proofErr w:type="spellEnd"/>
            <w:r w:rsidR="00B97703" w:rsidRPr="00DC211F">
              <w:rPr>
                <w:sz w:val="16"/>
                <w:szCs w:val="16"/>
              </w:rPr>
              <w:t xml:space="preserve"> la solicitud de rectificación de </w:t>
            </w:r>
            <w:r w:rsidR="00DA1D1A" w:rsidRPr="00DC211F">
              <w:rPr>
                <w:sz w:val="16"/>
                <w:szCs w:val="16"/>
              </w:rPr>
              <w:t>estos Formularios</w:t>
            </w:r>
            <w:r w:rsidR="0024024D" w:rsidRPr="00DC211F">
              <w:rPr>
                <w:sz w:val="16"/>
                <w:szCs w:val="16"/>
              </w:rPr>
              <w:t>.</w:t>
            </w:r>
          </w:p>
        </w:tc>
      </w:tr>
      <w:tr w:rsidR="00DA1D1A" w:rsidRPr="00DC211F" w14:paraId="656C7FB1" w14:textId="77777777" w:rsidTr="00D26D3C">
        <w:trPr>
          <w:jc w:val="center"/>
        </w:trPr>
        <w:tc>
          <w:tcPr>
            <w:tcW w:w="1383" w:type="dxa"/>
            <w:tcBorders>
              <w:top w:val="single" w:sz="4" w:space="0" w:color="000000"/>
              <w:left w:val="single" w:sz="4" w:space="0" w:color="000000"/>
              <w:bottom w:val="single" w:sz="4" w:space="0" w:color="000000"/>
              <w:right w:val="single" w:sz="4" w:space="0" w:color="auto"/>
            </w:tcBorders>
          </w:tcPr>
          <w:p w14:paraId="19CE8AFD" w14:textId="3A9BB474" w:rsidR="00DA1D1A" w:rsidRPr="00DC211F" w:rsidRDefault="00DA1D1A" w:rsidP="00D26D3C">
            <w:pPr>
              <w:spacing w:line="288" w:lineRule="auto"/>
              <w:rPr>
                <w:sz w:val="16"/>
                <w:szCs w:val="16"/>
              </w:rPr>
            </w:pPr>
            <w:proofErr w:type="spellStart"/>
            <w:r w:rsidRPr="00DC211F">
              <w:rPr>
                <w:sz w:val="16"/>
                <w:szCs w:val="16"/>
              </w:rPr>
              <w:t>FORM</w:t>
            </w:r>
            <w:proofErr w:type="spellEnd"/>
            <w:r w:rsidRPr="00DC211F">
              <w:rPr>
                <w:sz w:val="16"/>
                <w:szCs w:val="16"/>
              </w:rPr>
              <w:t xml:space="preserve"> 200</w:t>
            </w:r>
          </w:p>
        </w:tc>
        <w:tc>
          <w:tcPr>
            <w:tcW w:w="2156" w:type="dxa"/>
            <w:tcBorders>
              <w:top w:val="single" w:sz="4" w:space="0" w:color="000000"/>
              <w:left w:val="single" w:sz="4" w:space="0" w:color="auto"/>
              <w:bottom w:val="single" w:sz="4" w:space="0" w:color="000000"/>
              <w:right w:val="single" w:sz="4" w:space="0" w:color="000000"/>
            </w:tcBorders>
          </w:tcPr>
          <w:p w14:paraId="23B6BA25" w14:textId="77777777" w:rsidR="00DA1D1A" w:rsidRPr="00DC211F" w:rsidRDefault="00DA1D1A" w:rsidP="00D26D3C">
            <w:pPr>
              <w:spacing w:line="288" w:lineRule="auto"/>
              <w:rPr>
                <w:sz w:val="16"/>
                <w:szCs w:val="16"/>
              </w:rPr>
            </w:pPr>
            <w:r w:rsidRPr="00DC211F">
              <w:rPr>
                <w:sz w:val="16"/>
                <w:szCs w:val="16"/>
              </w:rPr>
              <w:t>Información del Contrato, Orden de Compra u Orden de Servicio</w:t>
            </w:r>
          </w:p>
        </w:tc>
        <w:tc>
          <w:tcPr>
            <w:tcW w:w="3119" w:type="dxa"/>
            <w:tcBorders>
              <w:top w:val="single" w:sz="4" w:space="0" w:color="000000"/>
              <w:left w:val="single" w:sz="4" w:space="0" w:color="000000"/>
              <w:bottom w:val="single" w:sz="4" w:space="0" w:color="000000"/>
              <w:right w:val="single" w:sz="4" w:space="0" w:color="000000"/>
            </w:tcBorders>
          </w:tcPr>
          <w:p w14:paraId="340FD3B1" w14:textId="77777777" w:rsidR="00DA1D1A" w:rsidRPr="00DC211F" w:rsidRDefault="00DA1D1A" w:rsidP="00D26D3C">
            <w:pPr>
              <w:numPr>
                <w:ilvl w:val="0"/>
                <w:numId w:val="74"/>
              </w:numPr>
              <w:spacing w:line="288" w:lineRule="auto"/>
              <w:ind w:left="236" w:hanging="236"/>
              <w:rPr>
                <w:sz w:val="16"/>
                <w:szCs w:val="16"/>
              </w:rPr>
            </w:pPr>
            <w:r w:rsidRPr="00DC211F">
              <w:rPr>
                <w:sz w:val="16"/>
                <w:szCs w:val="16"/>
              </w:rPr>
              <w:t xml:space="preserve">Contrato, Orden de Compra u Orden de Servicio. </w:t>
            </w:r>
          </w:p>
          <w:p w14:paraId="5E38F442" w14:textId="77777777" w:rsidR="00DA1D1A" w:rsidRPr="00DC211F" w:rsidRDefault="00DA1D1A" w:rsidP="00D26D3C">
            <w:pPr>
              <w:numPr>
                <w:ilvl w:val="0"/>
                <w:numId w:val="74"/>
              </w:numPr>
              <w:spacing w:line="288" w:lineRule="auto"/>
              <w:ind w:left="236" w:hanging="236"/>
              <w:rPr>
                <w:sz w:val="16"/>
                <w:szCs w:val="16"/>
              </w:rPr>
            </w:pPr>
            <w:r w:rsidRPr="00DC211F">
              <w:rPr>
                <w:sz w:val="16"/>
                <w:szCs w:val="16"/>
              </w:rPr>
              <w:t>Resolución de Declaratoria Desierta u otro documento que establezca la declaratoria desierta.</w:t>
            </w:r>
          </w:p>
        </w:tc>
        <w:tc>
          <w:tcPr>
            <w:tcW w:w="3371" w:type="dxa"/>
            <w:tcBorders>
              <w:top w:val="single" w:sz="4" w:space="0" w:color="000000"/>
              <w:left w:val="single" w:sz="4" w:space="0" w:color="000000"/>
              <w:bottom w:val="single" w:sz="4" w:space="0" w:color="000000"/>
              <w:right w:val="single" w:sz="4" w:space="0" w:color="000000"/>
            </w:tcBorders>
          </w:tcPr>
          <w:p w14:paraId="49FF6257" w14:textId="3218497D" w:rsidR="00DA1D1A" w:rsidRPr="00DC211F" w:rsidRDefault="00DA1D1A" w:rsidP="00DA1D1A">
            <w:pPr>
              <w:spacing w:line="288" w:lineRule="auto"/>
              <w:rPr>
                <w:b/>
                <w:sz w:val="16"/>
                <w:szCs w:val="16"/>
              </w:rPr>
            </w:pPr>
            <w:r w:rsidRPr="00DC211F">
              <w:rPr>
                <w:sz w:val="16"/>
                <w:szCs w:val="16"/>
              </w:rPr>
              <w:t xml:space="preserve">Cuando el proceso de contratación cuente con otros Formularios que tengan relación con el Formulario 200 y que hayan sido registrados de manera posterior, se deberá consignar en el </w:t>
            </w:r>
            <w:proofErr w:type="spellStart"/>
            <w:r w:rsidRPr="00DC211F">
              <w:rPr>
                <w:sz w:val="16"/>
                <w:szCs w:val="16"/>
              </w:rPr>
              <w:t>FORM</w:t>
            </w:r>
            <w:proofErr w:type="spellEnd"/>
            <w:r w:rsidRPr="00DC211F">
              <w:rPr>
                <w:sz w:val="16"/>
                <w:szCs w:val="16"/>
              </w:rPr>
              <w:t xml:space="preserve"> </w:t>
            </w:r>
            <w:proofErr w:type="spellStart"/>
            <w:r w:rsidRPr="00DC211F">
              <w:rPr>
                <w:sz w:val="16"/>
                <w:szCs w:val="16"/>
              </w:rPr>
              <w:t>RCT</w:t>
            </w:r>
            <w:proofErr w:type="spellEnd"/>
            <w:r w:rsidRPr="00DC211F">
              <w:rPr>
                <w:sz w:val="16"/>
                <w:szCs w:val="16"/>
              </w:rPr>
              <w:t xml:space="preserve"> la solicitud de rectificación de estos Formularios.</w:t>
            </w:r>
          </w:p>
        </w:tc>
      </w:tr>
      <w:tr w:rsidR="007D666F" w:rsidRPr="00DC211F" w14:paraId="28A659C5" w14:textId="77777777" w:rsidTr="00D26D3C">
        <w:trPr>
          <w:jc w:val="center"/>
        </w:trPr>
        <w:tc>
          <w:tcPr>
            <w:tcW w:w="1383" w:type="dxa"/>
            <w:tcBorders>
              <w:top w:val="single" w:sz="4" w:space="0" w:color="000000"/>
              <w:left w:val="single" w:sz="4" w:space="0" w:color="000000"/>
              <w:bottom w:val="single" w:sz="4" w:space="0" w:color="000000"/>
              <w:right w:val="single" w:sz="4" w:space="0" w:color="auto"/>
            </w:tcBorders>
          </w:tcPr>
          <w:p w14:paraId="6F5402FD" w14:textId="333424E9" w:rsidR="007D666F" w:rsidRPr="00DC211F" w:rsidRDefault="007D666F" w:rsidP="00B97703">
            <w:pPr>
              <w:spacing w:line="288" w:lineRule="auto"/>
              <w:rPr>
                <w:sz w:val="16"/>
                <w:szCs w:val="16"/>
              </w:rPr>
            </w:pPr>
            <w:proofErr w:type="spellStart"/>
            <w:r w:rsidRPr="00DC211F">
              <w:rPr>
                <w:sz w:val="16"/>
                <w:szCs w:val="16"/>
              </w:rPr>
              <w:t>FORM</w:t>
            </w:r>
            <w:proofErr w:type="spellEnd"/>
            <w:r w:rsidRPr="00DC211F">
              <w:rPr>
                <w:sz w:val="16"/>
                <w:szCs w:val="16"/>
              </w:rPr>
              <w:t xml:space="preserve"> 220</w:t>
            </w:r>
          </w:p>
        </w:tc>
        <w:tc>
          <w:tcPr>
            <w:tcW w:w="2156" w:type="dxa"/>
            <w:tcBorders>
              <w:top w:val="single" w:sz="4" w:space="0" w:color="000000"/>
              <w:left w:val="single" w:sz="4" w:space="0" w:color="auto"/>
              <w:bottom w:val="single" w:sz="4" w:space="0" w:color="000000"/>
              <w:right w:val="single" w:sz="4" w:space="0" w:color="000000"/>
            </w:tcBorders>
          </w:tcPr>
          <w:p w14:paraId="0503A1B8" w14:textId="0F7269CB" w:rsidR="007D666F" w:rsidRPr="00DC211F" w:rsidRDefault="007D666F" w:rsidP="00D26D3C">
            <w:pPr>
              <w:spacing w:line="288" w:lineRule="auto"/>
              <w:rPr>
                <w:sz w:val="16"/>
                <w:szCs w:val="16"/>
              </w:rPr>
            </w:pPr>
            <w:r w:rsidRPr="00DC211F">
              <w:rPr>
                <w:sz w:val="16"/>
                <w:szCs w:val="16"/>
              </w:rPr>
              <w:t>Resultados de la Consulta de Precios</w:t>
            </w:r>
          </w:p>
        </w:tc>
        <w:tc>
          <w:tcPr>
            <w:tcW w:w="3119" w:type="dxa"/>
            <w:tcBorders>
              <w:top w:val="single" w:sz="4" w:space="0" w:color="000000"/>
              <w:left w:val="single" w:sz="4" w:space="0" w:color="000000"/>
              <w:bottom w:val="single" w:sz="4" w:space="0" w:color="000000"/>
              <w:right w:val="single" w:sz="4" w:space="0" w:color="000000"/>
            </w:tcBorders>
          </w:tcPr>
          <w:p w14:paraId="2716420F" w14:textId="09E85649" w:rsidR="007D666F" w:rsidRPr="00DC211F" w:rsidRDefault="007D666F" w:rsidP="006371B8">
            <w:pPr>
              <w:spacing w:line="288" w:lineRule="auto"/>
              <w:rPr>
                <w:sz w:val="16"/>
                <w:szCs w:val="16"/>
              </w:rPr>
            </w:pPr>
            <w:r w:rsidRPr="00DC211F">
              <w:rPr>
                <w:sz w:val="16"/>
                <w:szCs w:val="16"/>
              </w:rPr>
              <w:t>Según corresponda:</w:t>
            </w:r>
          </w:p>
          <w:p w14:paraId="3142D1AA" w14:textId="77777777" w:rsidR="007D666F" w:rsidRPr="00DC211F" w:rsidRDefault="007D666F" w:rsidP="006371B8">
            <w:pPr>
              <w:spacing w:line="288" w:lineRule="auto"/>
              <w:rPr>
                <w:sz w:val="16"/>
                <w:szCs w:val="16"/>
              </w:rPr>
            </w:pPr>
          </w:p>
          <w:p w14:paraId="065EB13F" w14:textId="33E0A234" w:rsidR="007D666F" w:rsidRPr="00DC211F" w:rsidRDefault="007D666F" w:rsidP="006371B8">
            <w:pPr>
              <w:numPr>
                <w:ilvl w:val="0"/>
                <w:numId w:val="74"/>
              </w:numPr>
              <w:spacing w:line="288" w:lineRule="auto"/>
              <w:ind w:left="236" w:hanging="236"/>
              <w:rPr>
                <w:sz w:val="16"/>
                <w:szCs w:val="16"/>
              </w:rPr>
            </w:pPr>
            <w:r w:rsidRPr="00DC211F">
              <w:rPr>
                <w:sz w:val="16"/>
                <w:szCs w:val="16"/>
              </w:rPr>
              <w:t>Contrato, Orden de Compra u Orden de Servicio cuando la entidad haya procedido con la suscripción de un contrato o la emisión de una Orden de Compra o Servicio.</w:t>
            </w:r>
          </w:p>
          <w:p w14:paraId="79C26CA4" w14:textId="77777777" w:rsidR="007D666F" w:rsidRPr="00DC211F" w:rsidRDefault="007D666F" w:rsidP="006371B8">
            <w:pPr>
              <w:numPr>
                <w:ilvl w:val="0"/>
                <w:numId w:val="74"/>
              </w:numPr>
              <w:spacing w:line="288" w:lineRule="auto"/>
              <w:ind w:left="236" w:hanging="236"/>
              <w:rPr>
                <w:sz w:val="16"/>
                <w:szCs w:val="16"/>
              </w:rPr>
            </w:pPr>
            <w:r w:rsidRPr="00DC211F">
              <w:rPr>
                <w:sz w:val="16"/>
                <w:szCs w:val="16"/>
              </w:rPr>
              <w:t>Documento de Declaratoria Desierta en caso de que la entidad hubiese procedido con la declaratoria desierta total o parcial.</w:t>
            </w:r>
          </w:p>
          <w:p w14:paraId="32CEB69B" w14:textId="77777777" w:rsidR="007D666F" w:rsidRPr="00DC211F" w:rsidRDefault="007D666F" w:rsidP="006371B8">
            <w:pPr>
              <w:numPr>
                <w:ilvl w:val="0"/>
                <w:numId w:val="74"/>
              </w:numPr>
              <w:spacing w:line="288" w:lineRule="auto"/>
              <w:ind w:left="236" w:hanging="236"/>
              <w:rPr>
                <w:sz w:val="16"/>
                <w:szCs w:val="16"/>
              </w:rPr>
            </w:pPr>
            <w:r w:rsidRPr="00DC211F">
              <w:rPr>
                <w:sz w:val="16"/>
                <w:szCs w:val="16"/>
              </w:rPr>
              <w:t>Resolución de cancelación o documento de cancelación para otras normativas, en caso de que la entidad hubiese procedido con la cancelación total o parcial</w:t>
            </w:r>
          </w:p>
          <w:p w14:paraId="2FB27404" w14:textId="3987BACE" w:rsidR="007D666F" w:rsidRPr="00DC211F" w:rsidRDefault="007D666F" w:rsidP="006371B8">
            <w:pPr>
              <w:numPr>
                <w:ilvl w:val="0"/>
                <w:numId w:val="74"/>
              </w:numPr>
              <w:spacing w:line="288" w:lineRule="auto"/>
              <w:ind w:left="236" w:hanging="236"/>
              <w:rPr>
                <w:sz w:val="16"/>
                <w:szCs w:val="16"/>
              </w:rPr>
            </w:pPr>
            <w:r w:rsidRPr="00DC211F">
              <w:rPr>
                <w:sz w:val="16"/>
                <w:szCs w:val="16"/>
              </w:rPr>
              <w:t xml:space="preserve">Resolución de anulación o documento de anulación para otras normativas, en caso de que la entidad hubiese procedido con la anulación total o parcial desde la invitación. </w:t>
            </w:r>
          </w:p>
        </w:tc>
        <w:tc>
          <w:tcPr>
            <w:tcW w:w="3371" w:type="dxa"/>
            <w:tcBorders>
              <w:top w:val="single" w:sz="4" w:space="0" w:color="000000"/>
              <w:left w:val="single" w:sz="4" w:space="0" w:color="000000"/>
              <w:bottom w:val="single" w:sz="4" w:space="0" w:color="000000"/>
              <w:right w:val="single" w:sz="4" w:space="0" w:color="000000"/>
            </w:tcBorders>
          </w:tcPr>
          <w:p w14:paraId="6C197B91" w14:textId="07722C7D" w:rsidR="007D666F" w:rsidRPr="00DC211F" w:rsidRDefault="007D666F" w:rsidP="007D666F">
            <w:pPr>
              <w:spacing w:line="288" w:lineRule="auto"/>
              <w:rPr>
                <w:sz w:val="16"/>
                <w:szCs w:val="16"/>
              </w:rPr>
            </w:pPr>
            <w:r w:rsidRPr="00DC211F">
              <w:rPr>
                <w:sz w:val="16"/>
                <w:szCs w:val="16"/>
              </w:rPr>
              <w:t xml:space="preserve">Cuando el proceso de contratación cuente con otros Formularios que tengan relación con el Formulario 220 y que hayan sido registrados de manera posterior, se deberá consignar en el </w:t>
            </w:r>
            <w:proofErr w:type="spellStart"/>
            <w:r w:rsidRPr="00DC211F">
              <w:rPr>
                <w:sz w:val="16"/>
                <w:szCs w:val="16"/>
              </w:rPr>
              <w:t>FORM</w:t>
            </w:r>
            <w:proofErr w:type="spellEnd"/>
            <w:r w:rsidRPr="00DC211F">
              <w:rPr>
                <w:sz w:val="16"/>
                <w:szCs w:val="16"/>
              </w:rPr>
              <w:t xml:space="preserve"> </w:t>
            </w:r>
            <w:proofErr w:type="spellStart"/>
            <w:r w:rsidRPr="00DC211F">
              <w:rPr>
                <w:sz w:val="16"/>
                <w:szCs w:val="16"/>
              </w:rPr>
              <w:t>RCT</w:t>
            </w:r>
            <w:proofErr w:type="spellEnd"/>
            <w:r w:rsidRPr="00DC211F">
              <w:rPr>
                <w:sz w:val="16"/>
                <w:szCs w:val="16"/>
              </w:rPr>
              <w:t xml:space="preserve"> la solicitud de rectificación de estos Formularios.</w:t>
            </w:r>
          </w:p>
        </w:tc>
      </w:tr>
      <w:tr w:rsidR="00A87856" w:rsidRPr="00DC211F" w14:paraId="4991CE16" w14:textId="77777777" w:rsidTr="00D26D3C">
        <w:trPr>
          <w:jc w:val="center"/>
        </w:trPr>
        <w:tc>
          <w:tcPr>
            <w:tcW w:w="1383" w:type="dxa"/>
            <w:tcBorders>
              <w:top w:val="single" w:sz="4" w:space="0" w:color="000000"/>
              <w:left w:val="single" w:sz="4" w:space="0" w:color="000000"/>
              <w:bottom w:val="single" w:sz="4" w:space="0" w:color="000000"/>
              <w:right w:val="single" w:sz="4" w:space="0" w:color="auto"/>
            </w:tcBorders>
          </w:tcPr>
          <w:p w14:paraId="10CEAA38" w14:textId="6B722180" w:rsidR="00A87856" w:rsidRPr="00DC211F" w:rsidRDefault="00A87856" w:rsidP="00D26D3C">
            <w:pPr>
              <w:spacing w:line="288" w:lineRule="auto"/>
              <w:rPr>
                <w:sz w:val="16"/>
                <w:szCs w:val="16"/>
              </w:rPr>
            </w:pPr>
            <w:proofErr w:type="spellStart"/>
            <w:r w:rsidRPr="00DC211F">
              <w:rPr>
                <w:sz w:val="16"/>
                <w:szCs w:val="16"/>
              </w:rPr>
              <w:t>FORM</w:t>
            </w:r>
            <w:proofErr w:type="spellEnd"/>
            <w:r w:rsidRPr="00DC211F">
              <w:rPr>
                <w:sz w:val="16"/>
                <w:szCs w:val="16"/>
              </w:rPr>
              <w:t xml:space="preserve"> 500</w:t>
            </w:r>
          </w:p>
        </w:tc>
        <w:tc>
          <w:tcPr>
            <w:tcW w:w="2156" w:type="dxa"/>
            <w:tcBorders>
              <w:top w:val="single" w:sz="4" w:space="0" w:color="000000"/>
              <w:left w:val="single" w:sz="4" w:space="0" w:color="auto"/>
              <w:bottom w:val="single" w:sz="4" w:space="0" w:color="000000"/>
              <w:right w:val="single" w:sz="4" w:space="0" w:color="000000"/>
            </w:tcBorders>
          </w:tcPr>
          <w:p w14:paraId="6364DD0A" w14:textId="77777777" w:rsidR="00A87856" w:rsidRPr="00DC211F" w:rsidRDefault="00A87856" w:rsidP="00D26D3C">
            <w:pPr>
              <w:spacing w:line="288" w:lineRule="auto"/>
              <w:rPr>
                <w:sz w:val="16"/>
                <w:szCs w:val="16"/>
              </w:rPr>
            </w:pPr>
            <w:r w:rsidRPr="00DC211F">
              <w:rPr>
                <w:sz w:val="16"/>
                <w:szCs w:val="16"/>
              </w:rPr>
              <w:t>Recepción Definitiva o Disconformidad</w:t>
            </w:r>
          </w:p>
        </w:tc>
        <w:tc>
          <w:tcPr>
            <w:tcW w:w="3119" w:type="dxa"/>
            <w:tcBorders>
              <w:top w:val="single" w:sz="4" w:space="0" w:color="000000"/>
              <w:left w:val="single" w:sz="4" w:space="0" w:color="000000"/>
              <w:bottom w:val="single" w:sz="4" w:space="0" w:color="000000"/>
              <w:right w:val="single" w:sz="4" w:space="0" w:color="000000"/>
            </w:tcBorders>
          </w:tcPr>
          <w:p w14:paraId="2F80B967" w14:textId="77777777" w:rsidR="00A87856" w:rsidRPr="00DC211F" w:rsidRDefault="00A87856" w:rsidP="00D26D3C">
            <w:pPr>
              <w:numPr>
                <w:ilvl w:val="0"/>
                <w:numId w:val="74"/>
              </w:numPr>
              <w:spacing w:line="288" w:lineRule="auto"/>
              <w:ind w:left="236" w:hanging="236"/>
              <w:rPr>
                <w:sz w:val="16"/>
                <w:szCs w:val="16"/>
              </w:rPr>
            </w:pPr>
            <w:r w:rsidRPr="00DC211F">
              <w:rPr>
                <w:sz w:val="16"/>
                <w:szCs w:val="16"/>
              </w:rPr>
              <w:t>Acta de recepción definitiva o informe de conformidad.</w:t>
            </w:r>
          </w:p>
          <w:p w14:paraId="7855660D" w14:textId="77777777" w:rsidR="00A87856" w:rsidRPr="00DC211F" w:rsidRDefault="00A87856" w:rsidP="00D26D3C">
            <w:pPr>
              <w:numPr>
                <w:ilvl w:val="0"/>
                <w:numId w:val="74"/>
              </w:numPr>
              <w:spacing w:line="288" w:lineRule="auto"/>
              <w:ind w:left="236" w:hanging="236"/>
              <w:rPr>
                <w:sz w:val="16"/>
                <w:szCs w:val="16"/>
              </w:rPr>
            </w:pPr>
            <w:r w:rsidRPr="00DC211F">
              <w:rPr>
                <w:sz w:val="16"/>
                <w:szCs w:val="16"/>
              </w:rPr>
              <w:t>Informe de disconformidad, cuando exista recepción parcial</w:t>
            </w:r>
          </w:p>
        </w:tc>
        <w:tc>
          <w:tcPr>
            <w:tcW w:w="3371" w:type="dxa"/>
            <w:tcBorders>
              <w:top w:val="single" w:sz="4" w:space="0" w:color="000000"/>
              <w:left w:val="single" w:sz="4" w:space="0" w:color="000000"/>
              <w:bottom w:val="single" w:sz="4" w:space="0" w:color="000000"/>
              <w:right w:val="single" w:sz="4" w:space="0" w:color="000000"/>
            </w:tcBorders>
          </w:tcPr>
          <w:p w14:paraId="7F39056B" w14:textId="77777777" w:rsidR="00A87856" w:rsidRPr="00DC211F" w:rsidRDefault="00A87856" w:rsidP="00D26D3C">
            <w:pPr>
              <w:spacing w:line="288" w:lineRule="auto"/>
              <w:rPr>
                <w:sz w:val="16"/>
                <w:szCs w:val="16"/>
              </w:rPr>
            </w:pPr>
          </w:p>
        </w:tc>
      </w:tr>
    </w:tbl>
    <w:p w14:paraId="799BF157" w14:textId="77777777" w:rsidR="00A87856" w:rsidRPr="00DC211F" w:rsidRDefault="00A87856" w:rsidP="00A87856">
      <w:r w:rsidRPr="00DC211F">
        <w:br w:type="page"/>
      </w:r>
    </w:p>
    <w:tbl>
      <w:tblPr>
        <w:tblW w:w="10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3"/>
        <w:gridCol w:w="2156"/>
        <w:gridCol w:w="3119"/>
        <w:gridCol w:w="3371"/>
      </w:tblGrid>
      <w:tr w:rsidR="00A87856" w:rsidRPr="00DC211F" w14:paraId="38A29F6C" w14:textId="77777777" w:rsidTr="00D26D3C">
        <w:trPr>
          <w:tblHeader/>
          <w:jc w:val="center"/>
        </w:trPr>
        <w:tc>
          <w:tcPr>
            <w:tcW w:w="10029" w:type="dxa"/>
            <w:gridSpan w:val="4"/>
            <w:tcBorders>
              <w:top w:val="single" w:sz="4" w:space="0" w:color="000000"/>
              <w:left w:val="single" w:sz="4" w:space="0" w:color="000000"/>
              <w:bottom w:val="single" w:sz="4" w:space="0" w:color="000000"/>
              <w:right w:val="single" w:sz="4" w:space="0" w:color="000000"/>
            </w:tcBorders>
            <w:shd w:val="clear" w:color="auto" w:fill="365F91"/>
            <w:vAlign w:val="center"/>
          </w:tcPr>
          <w:p w14:paraId="6E867E27" w14:textId="77777777" w:rsidR="00A87856" w:rsidRPr="00C728FC" w:rsidRDefault="00A87856" w:rsidP="00D26D3C">
            <w:pPr>
              <w:spacing w:line="288" w:lineRule="auto"/>
              <w:jc w:val="center"/>
              <w:rPr>
                <w:b/>
                <w:color w:val="FFFFFF" w:themeColor="background1"/>
                <w:sz w:val="16"/>
                <w:szCs w:val="16"/>
              </w:rPr>
            </w:pPr>
            <w:r w:rsidRPr="00C728FC">
              <w:rPr>
                <w:b/>
                <w:color w:val="FFFFFF" w:themeColor="background1"/>
                <w:sz w:val="16"/>
                <w:szCs w:val="16"/>
              </w:rPr>
              <w:lastRenderedPageBreak/>
              <w:t xml:space="preserve">INFORMACIÓN CIRCUNSTANCIAL </w:t>
            </w:r>
          </w:p>
        </w:tc>
      </w:tr>
      <w:tr w:rsidR="00A87856" w:rsidRPr="00DC211F" w14:paraId="7800D703" w14:textId="77777777" w:rsidTr="00D26D3C">
        <w:trPr>
          <w:tblHeader/>
          <w:jc w:val="center"/>
        </w:trPr>
        <w:tc>
          <w:tcPr>
            <w:tcW w:w="1383" w:type="dxa"/>
            <w:tcBorders>
              <w:top w:val="single" w:sz="4" w:space="0" w:color="000000"/>
              <w:left w:val="single" w:sz="4" w:space="0" w:color="000000"/>
              <w:bottom w:val="single" w:sz="4" w:space="0" w:color="000000"/>
              <w:right w:val="single" w:sz="4" w:space="0" w:color="auto"/>
            </w:tcBorders>
            <w:shd w:val="clear" w:color="auto" w:fill="365F91"/>
            <w:vAlign w:val="center"/>
            <w:hideMark/>
          </w:tcPr>
          <w:p w14:paraId="51CAB272" w14:textId="77777777" w:rsidR="00A87856" w:rsidRPr="00C728FC" w:rsidRDefault="00A87856" w:rsidP="00D26D3C">
            <w:pPr>
              <w:spacing w:line="288" w:lineRule="auto"/>
              <w:jc w:val="center"/>
              <w:rPr>
                <w:b/>
                <w:color w:val="FFFFFF" w:themeColor="background1"/>
                <w:sz w:val="16"/>
                <w:szCs w:val="16"/>
              </w:rPr>
            </w:pPr>
            <w:r w:rsidRPr="00C728FC">
              <w:rPr>
                <w:b/>
                <w:color w:val="FFFFFF" w:themeColor="background1"/>
                <w:sz w:val="16"/>
                <w:szCs w:val="16"/>
              </w:rPr>
              <w:t>Formulario</w:t>
            </w:r>
          </w:p>
        </w:tc>
        <w:tc>
          <w:tcPr>
            <w:tcW w:w="2156" w:type="dxa"/>
            <w:tcBorders>
              <w:top w:val="single" w:sz="4" w:space="0" w:color="000000"/>
              <w:left w:val="single" w:sz="4" w:space="0" w:color="auto"/>
              <w:bottom w:val="single" w:sz="4" w:space="0" w:color="000000"/>
              <w:right w:val="single" w:sz="4" w:space="0" w:color="000000"/>
            </w:tcBorders>
            <w:shd w:val="clear" w:color="auto" w:fill="365F91"/>
            <w:vAlign w:val="center"/>
          </w:tcPr>
          <w:p w14:paraId="682CB2CD" w14:textId="77777777" w:rsidR="00A87856" w:rsidRPr="00C728FC" w:rsidRDefault="00A87856" w:rsidP="00D26D3C">
            <w:pPr>
              <w:spacing w:line="288" w:lineRule="auto"/>
              <w:jc w:val="center"/>
              <w:rPr>
                <w:b/>
                <w:color w:val="FFFFFF" w:themeColor="background1"/>
                <w:sz w:val="16"/>
                <w:szCs w:val="16"/>
              </w:rPr>
            </w:pPr>
            <w:r w:rsidRPr="00C728FC">
              <w:rPr>
                <w:b/>
                <w:color w:val="FFFFFF" w:themeColor="background1"/>
                <w:sz w:val="16"/>
                <w:szCs w:val="16"/>
              </w:rPr>
              <w:t>Descripción</w:t>
            </w:r>
          </w:p>
        </w:tc>
        <w:tc>
          <w:tcPr>
            <w:tcW w:w="3119" w:type="dxa"/>
            <w:tcBorders>
              <w:top w:val="single" w:sz="4" w:space="0" w:color="000000"/>
              <w:left w:val="single" w:sz="4" w:space="0" w:color="000000"/>
              <w:bottom w:val="single" w:sz="4" w:space="0" w:color="000000"/>
              <w:right w:val="single" w:sz="4" w:space="0" w:color="000000"/>
            </w:tcBorders>
            <w:shd w:val="clear" w:color="auto" w:fill="365F91"/>
            <w:vAlign w:val="center"/>
          </w:tcPr>
          <w:p w14:paraId="15D45830" w14:textId="77777777" w:rsidR="00A87856" w:rsidRPr="00C728FC" w:rsidRDefault="00A87856" w:rsidP="00D26D3C">
            <w:pPr>
              <w:spacing w:line="288" w:lineRule="auto"/>
              <w:jc w:val="center"/>
              <w:rPr>
                <w:b/>
                <w:color w:val="FFFFFF" w:themeColor="background1"/>
                <w:sz w:val="16"/>
                <w:szCs w:val="16"/>
              </w:rPr>
            </w:pPr>
            <w:r w:rsidRPr="00C728FC">
              <w:rPr>
                <w:b/>
                <w:color w:val="FFFFFF" w:themeColor="background1"/>
                <w:sz w:val="16"/>
                <w:szCs w:val="16"/>
              </w:rPr>
              <w:t>Documento requerido para rectificación</w:t>
            </w:r>
          </w:p>
        </w:tc>
        <w:tc>
          <w:tcPr>
            <w:tcW w:w="3371" w:type="dxa"/>
            <w:tcBorders>
              <w:top w:val="single" w:sz="4" w:space="0" w:color="000000"/>
              <w:left w:val="single" w:sz="4" w:space="0" w:color="000000"/>
              <w:bottom w:val="single" w:sz="4" w:space="0" w:color="000000"/>
              <w:right w:val="single" w:sz="4" w:space="0" w:color="000000"/>
            </w:tcBorders>
            <w:shd w:val="clear" w:color="auto" w:fill="365F91"/>
            <w:vAlign w:val="center"/>
          </w:tcPr>
          <w:p w14:paraId="0E47EAA1" w14:textId="77777777" w:rsidR="00A87856" w:rsidRPr="00C728FC" w:rsidRDefault="00A87856" w:rsidP="00D26D3C">
            <w:pPr>
              <w:spacing w:line="288" w:lineRule="auto"/>
              <w:jc w:val="center"/>
              <w:rPr>
                <w:b/>
                <w:color w:val="FFFFFF" w:themeColor="background1"/>
                <w:sz w:val="16"/>
                <w:szCs w:val="16"/>
              </w:rPr>
            </w:pPr>
            <w:r w:rsidRPr="00C728FC">
              <w:rPr>
                <w:b/>
                <w:color w:val="FFFFFF" w:themeColor="background1"/>
                <w:sz w:val="16"/>
                <w:szCs w:val="16"/>
              </w:rPr>
              <w:t>Observaciones</w:t>
            </w:r>
          </w:p>
        </w:tc>
      </w:tr>
      <w:tr w:rsidR="002370AC" w:rsidRPr="00DC211F" w14:paraId="2DBD1770" w14:textId="77777777" w:rsidTr="00D26D3C">
        <w:trPr>
          <w:jc w:val="center"/>
        </w:trPr>
        <w:tc>
          <w:tcPr>
            <w:tcW w:w="1383" w:type="dxa"/>
            <w:tcBorders>
              <w:top w:val="single" w:sz="4" w:space="0" w:color="000000"/>
              <w:left w:val="single" w:sz="4" w:space="0" w:color="000000"/>
              <w:bottom w:val="single" w:sz="4" w:space="0" w:color="000000"/>
              <w:right w:val="single" w:sz="4" w:space="0" w:color="auto"/>
            </w:tcBorders>
          </w:tcPr>
          <w:p w14:paraId="53457497" w14:textId="77777777" w:rsidR="002370AC" w:rsidRPr="00DC211F" w:rsidRDefault="002370AC" w:rsidP="00D26D3C">
            <w:pPr>
              <w:spacing w:line="288" w:lineRule="auto"/>
              <w:rPr>
                <w:sz w:val="16"/>
                <w:szCs w:val="16"/>
              </w:rPr>
            </w:pPr>
            <w:proofErr w:type="spellStart"/>
            <w:r w:rsidRPr="00DC211F">
              <w:rPr>
                <w:sz w:val="16"/>
                <w:szCs w:val="16"/>
              </w:rPr>
              <w:t>FORM</w:t>
            </w:r>
            <w:proofErr w:type="spellEnd"/>
            <w:r w:rsidRPr="00DC211F">
              <w:rPr>
                <w:sz w:val="16"/>
                <w:szCs w:val="16"/>
              </w:rPr>
              <w:t xml:space="preserve"> 100-E</w:t>
            </w:r>
          </w:p>
        </w:tc>
        <w:tc>
          <w:tcPr>
            <w:tcW w:w="2156" w:type="dxa"/>
            <w:tcBorders>
              <w:top w:val="single" w:sz="4" w:space="0" w:color="000000"/>
              <w:left w:val="single" w:sz="4" w:space="0" w:color="auto"/>
              <w:bottom w:val="single" w:sz="4" w:space="0" w:color="000000"/>
              <w:right w:val="single" w:sz="4" w:space="0" w:color="000000"/>
            </w:tcBorders>
          </w:tcPr>
          <w:p w14:paraId="2A96B147" w14:textId="77777777" w:rsidR="002370AC" w:rsidRPr="00DC211F" w:rsidRDefault="002370AC" w:rsidP="00D26D3C">
            <w:pPr>
              <w:spacing w:line="288" w:lineRule="auto"/>
              <w:rPr>
                <w:sz w:val="16"/>
                <w:szCs w:val="16"/>
              </w:rPr>
            </w:pPr>
            <w:r w:rsidRPr="00DC211F">
              <w:rPr>
                <w:sz w:val="16"/>
                <w:szCs w:val="16"/>
              </w:rPr>
              <w:t>Ampliación de fecha para la formalización de la contratación</w:t>
            </w:r>
          </w:p>
        </w:tc>
        <w:tc>
          <w:tcPr>
            <w:tcW w:w="3119" w:type="dxa"/>
            <w:tcBorders>
              <w:top w:val="single" w:sz="4" w:space="0" w:color="000000"/>
              <w:left w:val="single" w:sz="4" w:space="0" w:color="000000"/>
              <w:bottom w:val="single" w:sz="4" w:space="0" w:color="000000"/>
              <w:right w:val="single" w:sz="4" w:space="0" w:color="000000"/>
            </w:tcBorders>
          </w:tcPr>
          <w:p w14:paraId="721BC443" w14:textId="77777777" w:rsidR="002370AC" w:rsidRPr="00DC211F" w:rsidRDefault="002370AC" w:rsidP="00D26D3C">
            <w:pPr>
              <w:numPr>
                <w:ilvl w:val="0"/>
                <w:numId w:val="74"/>
              </w:numPr>
              <w:spacing w:line="288" w:lineRule="auto"/>
              <w:ind w:left="236" w:hanging="236"/>
              <w:rPr>
                <w:sz w:val="16"/>
                <w:szCs w:val="16"/>
              </w:rPr>
            </w:pPr>
            <w:r w:rsidRPr="00DC211F">
              <w:rPr>
                <w:sz w:val="16"/>
                <w:szCs w:val="16"/>
              </w:rPr>
              <w:t>Documento que autorice la ampliación.</w:t>
            </w:r>
          </w:p>
        </w:tc>
        <w:tc>
          <w:tcPr>
            <w:tcW w:w="3371" w:type="dxa"/>
            <w:tcBorders>
              <w:top w:val="single" w:sz="4" w:space="0" w:color="000000"/>
              <w:left w:val="single" w:sz="4" w:space="0" w:color="000000"/>
              <w:bottom w:val="single" w:sz="4" w:space="0" w:color="000000"/>
              <w:right w:val="single" w:sz="4" w:space="0" w:color="000000"/>
            </w:tcBorders>
          </w:tcPr>
          <w:p w14:paraId="2E452584" w14:textId="201B4F57" w:rsidR="002370AC" w:rsidRPr="00DC211F" w:rsidRDefault="002370AC" w:rsidP="002370AC">
            <w:pPr>
              <w:spacing w:line="288" w:lineRule="auto"/>
              <w:rPr>
                <w:sz w:val="16"/>
                <w:szCs w:val="16"/>
              </w:rPr>
            </w:pPr>
            <w:r w:rsidRPr="00DC211F">
              <w:rPr>
                <w:sz w:val="16"/>
                <w:szCs w:val="16"/>
              </w:rPr>
              <w:t xml:space="preserve">Cuando el proceso de contratación cuente con otros Formularios que tengan relación con el Formulario 100-E y que hayan sido registrados de manera posterior, se deberá consignar en el </w:t>
            </w:r>
            <w:proofErr w:type="spellStart"/>
            <w:r w:rsidRPr="00DC211F">
              <w:rPr>
                <w:sz w:val="16"/>
                <w:szCs w:val="16"/>
              </w:rPr>
              <w:t>FORM</w:t>
            </w:r>
            <w:proofErr w:type="spellEnd"/>
            <w:r w:rsidRPr="00DC211F">
              <w:rPr>
                <w:sz w:val="16"/>
                <w:szCs w:val="16"/>
              </w:rPr>
              <w:t xml:space="preserve"> </w:t>
            </w:r>
            <w:proofErr w:type="spellStart"/>
            <w:r w:rsidRPr="00DC211F">
              <w:rPr>
                <w:sz w:val="16"/>
                <w:szCs w:val="16"/>
              </w:rPr>
              <w:t>RCT</w:t>
            </w:r>
            <w:proofErr w:type="spellEnd"/>
            <w:r w:rsidRPr="00DC211F">
              <w:rPr>
                <w:sz w:val="16"/>
                <w:szCs w:val="16"/>
              </w:rPr>
              <w:t xml:space="preserve"> la solicitud de rectificación de estos Formularios.</w:t>
            </w:r>
          </w:p>
        </w:tc>
      </w:tr>
      <w:tr w:rsidR="0008504F" w:rsidRPr="00DC211F" w14:paraId="68F1A323" w14:textId="77777777" w:rsidTr="00D26D3C">
        <w:trPr>
          <w:jc w:val="center"/>
        </w:trPr>
        <w:tc>
          <w:tcPr>
            <w:tcW w:w="1383" w:type="dxa"/>
            <w:tcBorders>
              <w:top w:val="single" w:sz="4" w:space="0" w:color="000000"/>
              <w:left w:val="single" w:sz="4" w:space="0" w:color="000000"/>
              <w:bottom w:val="single" w:sz="4" w:space="0" w:color="000000"/>
              <w:right w:val="single" w:sz="4" w:space="0" w:color="auto"/>
            </w:tcBorders>
          </w:tcPr>
          <w:p w14:paraId="4A38FF66" w14:textId="77777777" w:rsidR="0008504F" w:rsidRPr="00DC211F" w:rsidRDefault="0008504F" w:rsidP="00D26D3C">
            <w:pPr>
              <w:spacing w:line="288" w:lineRule="auto"/>
              <w:rPr>
                <w:sz w:val="16"/>
                <w:szCs w:val="16"/>
              </w:rPr>
            </w:pPr>
            <w:proofErr w:type="spellStart"/>
            <w:r w:rsidRPr="00DC211F">
              <w:rPr>
                <w:sz w:val="16"/>
                <w:szCs w:val="16"/>
              </w:rPr>
              <w:t>FORM</w:t>
            </w:r>
            <w:proofErr w:type="spellEnd"/>
            <w:r w:rsidRPr="00DC211F">
              <w:rPr>
                <w:sz w:val="16"/>
                <w:szCs w:val="16"/>
              </w:rPr>
              <w:t xml:space="preserve"> 100-E</w:t>
            </w:r>
          </w:p>
        </w:tc>
        <w:tc>
          <w:tcPr>
            <w:tcW w:w="2156" w:type="dxa"/>
            <w:tcBorders>
              <w:top w:val="single" w:sz="4" w:space="0" w:color="000000"/>
              <w:left w:val="single" w:sz="4" w:space="0" w:color="auto"/>
              <w:bottom w:val="single" w:sz="4" w:space="0" w:color="000000"/>
              <w:right w:val="single" w:sz="4" w:space="0" w:color="000000"/>
            </w:tcBorders>
          </w:tcPr>
          <w:p w14:paraId="07AAD27C" w14:textId="77777777" w:rsidR="0008504F" w:rsidRPr="00DC211F" w:rsidRDefault="0008504F" w:rsidP="00D26D3C">
            <w:pPr>
              <w:spacing w:line="288" w:lineRule="auto"/>
              <w:rPr>
                <w:sz w:val="16"/>
                <w:szCs w:val="16"/>
              </w:rPr>
            </w:pPr>
            <w:r w:rsidRPr="00DC211F">
              <w:rPr>
                <w:sz w:val="16"/>
                <w:szCs w:val="16"/>
              </w:rPr>
              <w:t xml:space="preserve">Suspensión </w:t>
            </w:r>
          </w:p>
        </w:tc>
        <w:tc>
          <w:tcPr>
            <w:tcW w:w="3119" w:type="dxa"/>
            <w:tcBorders>
              <w:top w:val="single" w:sz="4" w:space="0" w:color="000000"/>
              <w:left w:val="single" w:sz="4" w:space="0" w:color="000000"/>
              <w:bottom w:val="single" w:sz="4" w:space="0" w:color="000000"/>
              <w:right w:val="single" w:sz="4" w:space="0" w:color="000000"/>
            </w:tcBorders>
          </w:tcPr>
          <w:p w14:paraId="3F599E23" w14:textId="77777777" w:rsidR="0008504F" w:rsidRPr="00DC211F" w:rsidRDefault="0008504F" w:rsidP="00D26D3C">
            <w:pPr>
              <w:numPr>
                <w:ilvl w:val="0"/>
                <w:numId w:val="74"/>
              </w:numPr>
              <w:spacing w:line="288" w:lineRule="auto"/>
              <w:ind w:left="236" w:hanging="236"/>
              <w:rPr>
                <w:sz w:val="16"/>
                <w:szCs w:val="16"/>
              </w:rPr>
            </w:pPr>
            <w:r w:rsidRPr="00DC211F">
              <w:rPr>
                <w:sz w:val="16"/>
                <w:szCs w:val="16"/>
              </w:rPr>
              <w:t>Resolución de Suspensión o documento de suspensión para otra normativa.</w:t>
            </w:r>
          </w:p>
        </w:tc>
        <w:tc>
          <w:tcPr>
            <w:tcW w:w="3371" w:type="dxa"/>
            <w:tcBorders>
              <w:top w:val="single" w:sz="4" w:space="0" w:color="000000"/>
              <w:left w:val="single" w:sz="4" w:space="0" w:color="000000"/>
              <w:bottom w:val="single" w:sz="4" w:space="0" w:color="000000"/>
              <w:right w:val="single" w:sz="4" w:space="0" w:color="000000"/>
            </w:tcBorders>
          </w:tcPr>
          <w:p w14:paraId="6C147C4E" w14:textId="55FBC3D5" w:rsidR="0008504F" w:rsidRPr="00DC211F" w:rsidRDefault="0008504F" w:rsidP="00D26D3C">
            <w:pPr>
              <w:spacing w:line="288" w:lineRule="auto"/>
              <w:rPr>
                <w:sz w:val="16"/>
                <w:szCs w:val="16"/>
              </w:rPr>
            </w:pPr>
            <w:r w:rsidRPr="00DC211F">
              <w:rPr>
                <w:sz w:val="16"/>
                <w:szCs w:val="16"/>
              </w:rPr>
              <w:t xml:space="preserve">Cuando el proceso de contratación cuente con otros Formularios que tengan relación con el Formulario 100-E y que hayan sido registrados de manera posterior, se deberá consignar en el </w:t>
            </w:r>
            <w:proofErr w:type="spellStart"/>
            <w:r w:rsidRPr="00DC211F">
              <w:rPr>
                <w:sz w:val="16"/>
                <w:szCs w:val="16"/>
              </w:rPr>
              <w:t>FORM</w:t>
            </w:r>
            <w:proofErr w:type="spellEnd"/>
            <w:r w:rsidRPr="00DC211F">
              <w:rPr>
                <w:sz w:val="16"/>
                <w:szCs w:val="16"/>
              </w:rPr>
              <w:t xml:space="preserve"> </w:t>
            </w:r>
            <w:proofErr w:type="spellStart"/>
            <w:r w:rsidRPr="00DC211F">
              <w:rPr>
                <w:sz w:val="16"/>
                <w:szCs w:val="16"/>
              </w:rPr>
              <w:t>RCT</w:t>
            </w:r>
            <w:proofErr w:type="spellEnd"/>
            <w:r w:rsidRPr="00DC211F">
              <w:rPr>
                <w:sz w:val="16"/>
                <w:szCs w:val="16"/>
              </w:rPr>
              <w:t xml:space="preserve"> la solicitud de rectificación de estos Formularios.</w:t>
            </w:r>
          </w:p>
        </w:tc>
      </w:tr>
      <w:tr w:rsidR="00275E19" w:rsidRPr="00DC211F" w14:paraId="5BFE3F7A" w14:textId="77777777" w:rsidTr="00D26D3C">
        <w:trPr>
          <w:jc w:val="center"/>
        </w:trPr>
        <w:tc>
          <w:tcPr>
            <w:tcW w:w="1383" w:type="dxa"/>
            <w:tcBorders>
              <w:top w:val="single" w:sz="4" w:space="0" w:color="000000"/>
              <w:left w:val="single" w:sz="4" w:space="0" w:color="000000"/>
              <w:bottom w:val="single" w:sz="4" w:space="0" w:color="000000"/>
              <w:right w:val="single" w:sz="4" w:space="0" w:color="auto"/>
            </w:tcBorders>
          </w:tcPr>
          <w:p w14:paraId="190C57A6" w14:textId="77777777" w:rsidR="00275E19" w:rsidRPr="00DC211F" w:rsidRDefault="00275E19" w:rsidP="00D26D3C">
            <w:pPr>
              <w:spacing w:line="288" w:lineRule="auto"/>
              <w:rPr>
                <w:sz w:val="16"/>
                <w:szCs w:val="16"/>
              </w:rPr>
            </w:pPr>
            <w:proofErr w:type="spellStart"/>
            <w:r w:rsidRPr="00DC211F">
              <w:rPr>
                <w:sz w:val="16"/>
                <w:szCs w:val="16"/>
              </w:rPr>
              <w:t>FORM</w:t>
            </w:r>
            <w:proofErr w:type="spellEnd"/>
            <w:r w:rsidRPr="00DC211F">
              <w:rPr>
                <w:sz w:val="16"/>
                <w:szCs w:val="16"/>
              </w:rPr>
              <w:t xml:space="preserve"> </w:t>
            </w:r>
            <w:proofErr w:type="spellStart"/>
            <w:r w:rsidRPr="00DC211F">
              <w:rPr>
                <w:sz w:val="16"/>
                <w:szCs w:val="16"/>
              </w:rPr>
              <w:t>RPS</w:t>
            </w:r>
            <w:proofErr w:type="spellEnd"/>
          </w:p>
        </w:tc>
        <w:tc>
          <w:tcPr>
            <w:tcW w:w="2156" w:type="dxa"/>
            <w:tcBorders>
              <w:top w:val="single" w:sz="4" w:space="0" w:color="000000"/>
              <w:left w:val="single" w:sz="4" w:space="0" w:color="auto"/>
              <w:bottom w:val="single" w:sz="4" w:space="0" w:color="000000"/>
              <w:right w:val="single" w:sz="4" w:space="0" w:color="000000"/>
            </w:tcBorders>
          </w:tcPr>
          <w:p w14:paraId="098B3E4B" w14:textId="77777777" w:rsidR="00275E19" w:rsidRPr="00DC211F" w:rsidRDefault="00275E19" w:rsidP="00D26D3C">
            <w:pPr>
              <w:spacing w:line="288" w:lineRule="auto"/>
              <w:rPr>
                <w:sz w:val="16"/>
                <w:szCs w:val="16"/>
              </w:rPr>
            </w:pPr>
            <w:r w:rsidRPr="00DC211F">
              <w:rPr>
                <w:sz w:val="16"/>
                <w:szCs w:val="16"/>
              </w:rPr>
              <w:t xml:space="preserve">Reanudación </w:t>
            </w:r>
          </w:p>
        </w:tc>
        <w:tc>
          <w:tcPr>
            <w:tcW w:w="3119" w:type="dxa"/>
            <w:tcBorders>
              <w:top w:val="single" w:sz="4" w:space="0" w:color="000000"/>
              <w:left w:val="single" w:sz="4" w:space="0" w:color="000000"/>
              <w:bottom w:val="single" w:sz="4" w:space="0" w:color="000000"/>
              <w:right w:val="single" w:sz="4" w:space="0" w:color="000000"/>
            </w:tcBorders>
          </w:tcPr>
          <w:p w14:paraId="3DE1858F" w14:textId="77777777" w:rsidR="00275E19" w:rsidRPr="00DC211F" w:rsidRDefault="00275E19" w:rsidP="00D26D3C">
            <w:pPr>
              <w:numPr>
                <w:ilvl w:val="0"/>
                <w:numId w:val="74"/>
              </w:numPr>
              <w:spacing w:line="288" w:lineRule="auto"/>
              <w:ind w:left="236" w:hanging="236"/>
              <w:rPr>
                <w:sz w:val="16"/>
                <w:szCs w:val="16"/>
              </w:rPr>
            </w:pPr>
            <w:r w:rsidRPr="00DC211F">
              <w:rPr>
                <w:sz w:val="16"/>
                <w:szCs w:val="16"/>
              </w:rPr>
              <w:t>Resolución de Reanudación o documento de reanudación para otra normativa.</w:t>
            </w:r>
          </w:p>
        </w:tc>
        <w:tc>
          <w:tcPr>
            <w:tcW w:w="3371" w:type="dxa"/>
            <w:tcBorders>
              <w:top w:val="single" w:sz="4" w:space="0" w:color="000000"/>
              <w:left w:val="single" w:sz="4" w:space="0" w:color="000000"/>
              <w:bottom w:val="single" w:sz="4" w:space="0" w:color="000000"/>
              <w:right w:val="single" w:sz="4" w:space="0" w:color="000000"/>
            </w:tcBorders>
          </w:tcPr>
          <w:p w14:paraId="0FCD8F47" w14:textId="694993C5" w:rsidR="00275E19" w:rsidRPr="00DC211F" w:rsidRDefault="00275E19" w:rsidP="00275E19">
            <w:pPr>
              <w:spacing w:line="288" w:lineRule="auto"/>
              <w:rPr>
                <w:sz w:val="16"/>
                <w:szCs w:val="16"/>
              </w:rPr>
            </w:pPr>
            <w:r w:rsidRPr="00DC211F">
              <w:rPr>
                <w:sz w:val="16"/>
                <w:szCs w:val="16"/>
              </w:rPr>
              <w:t xml:space="preserve">Cuando el proceso de contratación cuente con otros Formularios que tengan relación con el Formulario </w:t>
            </w:r>
            <w:proofErr w:type="spellStart"/>
            <w:r w:rsidRPr="00DC211F">
              <w:rPr>
                <w:sz w:val="16"/>
                <w:szCs w:val="16"/>
              </w:rPr>
              <w:t>RPS</w:t>
            </w:r>
            <w:proofErr w:type="spellEnd"/>
            <w:r w:rsidRPr="00DC211F">
              <w:rPr>
                <w:sz w:val="16"/>
                <w:szCs w:val="16"/>
              </w:rPr>
              <w:t xml:space="preserve"> y que hayan sido registrados de manera posterior, se deberá consignar en el </w:t>
            </w:r>
            <w:proofErr w:type="spellStart"/>
            <w:r w:rsidRPr="00DC211F">
              <w:rPr>
                <w:sz w:val="16"/>
                <w:szCs w:val="16"/>
              </w:rPr>
              <w:t>FORM</w:t>
            </w:r>
            <w:proofErr w:type="spellEnd"/>
            <w:r w:rsidRPr="00DC211F">
              <w:rPr>
                <w:sz w:val="16"/>
                <w:szCs w:val="16"/>
              </w:rPr>
              <w:t xml:space="preserve"> </w:t>
            </w:r>
            <w:proofErr w:type="spellStart"/>
            <w:r w:rsidRPr="00DC211F">
              <w:rPr>
                <w:sz w:val="16"/>
                <w:szCs w:val="16"/>
              </w:rPr>
              <w:t>RCT</w:t>
            </w:r>
            <w:proofErr w:type="spellEnd"/>
            <w:r w:rsidRPr="00DC211F">
              <w:rPr>
                <w:sz w:val="16"/>
                <w:szCs w:val="16"/>
              </w:rPr>
              <w:t xml:space="preserve"> la solicitud de rectificación de estos Formularios.</w:t>
            </w:r>
          </w:p>
        </w:tc>
      </w:tr>
      <w:tr w:rsidR="00CE6765" w:rsidRPr="00DC211F" w14:paraId="0CB1C05C" w14:textId="77777777" w:rsidTr="00D26D3C">
        <w:trPr>
          <w:jc w:val="center"/>
        </w:trPr>
        <w:tc>
          <w:tcPr>
            <w:tcW w:w="1383" w:type="dxa"/>
            <w:tcBorders>
              <w:top w:val="single" w:sz="4" w:space="0" w:color="000000"/>
              <w:left w:val="single" w:sz="4" w:space="0" w:color="000000"/>
              <w:bottom w:val="single" w:sz="4" w:space="0" w:color="000000"/>
              <w:right w:val="single" w:sz="4" w:space="0" w:color="auto"/>
            </w:tcBorders>
          </w:tcPr>
          <w:p w14:paraId="43D61D5C" w14:textId="77777777" w:rsidR="00CE6765" w:rsidRPr="00DC211F" w:rsidRDefault="00CE6765" w:rsidP="00D26D3C">
            <w:pPr>
              <w:spacing w:line="288" w:lineRule="auto"/>
              <w:rPr>
                <w:sz w:val="16"/>
                <w:szCs w:val="16"/>
              </w:rPr>
            </w:pPr>
            <w:proofErr w:type="spellStart"/>
            <w:r w:rsidRPr="00DC211F">
              <w:rPr>
                <w:sz w:val="16"/>
                <w:szCs w:val="16"/>
              </w:rPr>
              <w:t>FORM</w:t>
            </w:r>
            <w:proofErr w:type="spellEnd"/>
            <w:r w:rsidRPr="00DC211F">
              <w:rPr>
                <w:sz w:val="16"/>
                <w:szCs w:val="16"/>
              </w:rPr>
              <w:t xml:space="preserve"> 100-E</w:t>
            </w:r>
          </w:p>
        </w:tc>
        <w:tc>
          <w:tcPr>
            <w:tcW w:w="2156" w:type="dxa"/>
            <w:tcBorders>
              <w:top w:val="single" w:sz="4" w:space="0" w:color="000000"/>
              <w:left w:val="single" w:sz="4" w:space="0" w:color="auto"/>
              <w:bottom w:val="single" w:sz="4" w:space="0" w:color="000000"/>
              <w:right w:val="single" w:sz="4" w:space="0" w:color="000000"/>
            </w:tcBorders>
          </w:tcPr>
          <w:p w14:paraId="08313DCC" w14:textId="77777777" w:rsidR="00CE6765" w:rsidRPr="00DC211F" w:rsidRDefault="00CE6765" w:rsidP="00D26D3C">
            <w:pPr>
              <w:spacing w:line="288" w:lineRule="auto"/>
              <w:rPr>
                <w:sz w:val="16"/>
                <w:szCs w:val="16"/>
              </w:rPr>
            </w:pPr>
            <w:r w:rsidRPr="00DC211F">
              <w:rPr>
                <w:sz w:val="16"/>
                <w:szCs w:val="16"/>
              </w:rPr>
              <w:t>Anulación</w:t>
            </w:r>
          </w:p>
        </w:tc>
        <w:tc>
          <w:tcPr>
            <w:tcW w:w="3119" w:type="dxa"/>
            <w:tcBorders>
              <w:top w:val="single" w:sz="4" w:space="0" w:color="000000"/>
              <w:left w:val="single" w:sz="4" w:space="0" w:color="000000"/>
              <w:bottom w:val="single" w:sz="4" w:space="0" w:color="000000"/>
              <w:right w:val="single" w:sz="4" w:space="0" w:color="000000"/>
            </w:tcBorders>
          </w:tcPr>
          <w:p w14:paraId="641C79BF" w14:textId="77777777" w:rsidR="00CE6765" w:rsidRPr="00DC211F" w:rsidRDefault="00CE6765" w:rsidP="00D26D3C">
            <w:pPr>
              <w:numPr>
                <w:ilvl w:val="0"/>
                <w:numId w:val="74"/>
              </w:numPr>
              <w:spacing w:line="288" w:lineRule="auto"/>
              <w:ind w:left="236" w:hanging="236"/>
              <w:rPr>
                <w:sz w:val="16"/>
                <w:szCs w:val="16"/>
              </w:rPr>
            </w:pPr>
            <w:r w:rsidRPr="00DC211F">
              <w:rPr>
                <w:sz w:val="16"/>
                <w:szCs w:val="16"/>
              </w:rPr>
              <w:t>Resolución de Anulación o documento de anulación para otra normativa.</w:t>
            </w:r>
          </w:p>
        </w:tc>
        <w:tc>
          <w:tcPr>
            <w:tcW w:w="3371" w:type="dxa"/>
            <w:tcBorders>
              <w:top w:val="single" w:sz="4" w:space="0" w:color="000000"/>
              <w:left w:val="single" w:sz="4" w:space="0" w:color="000000"/>
              <w:bottom w:val="single" w:sz="4" w:space="0" w:color="000000"/>
              <w:right w:val="single" w:sz="4" w:space="0" w:color="000000"/>
            </w:tcBorders>
          </w:tcPr>
          <w:p w14:paraId="33778EE5" w14:textId="08D02F49" w:rsidR="00CE6765" w:rsidRPr="00DC211F" w:rsidRDefault="00CE6765" w:rsidP="00CE6765">
            <w:pPr>
              <w:spacing w:line="288" w:lineRule="auto"/>
              <w:rPr>
                <w:sz w:val="16"/>
                <w:szCs w:val="16"/>
              </w:rPr>
            </w:pPr>
            <w:r w:rsidRPr="00DC211F">
              <w:rPr>
                <w:sz w:val="16"/>
                <w:szCs w:val="16"/>
              </w:rPr>
              <w:t xml:space="preserve">Cuando el proceso de contratación cuente con otros Formularios que tengan relación con el Formulario 100-E y que hayan sido registrados de manera posterior, se deberá consignar en el </w:t>
            </w:r>
            <w:proofErr w:type="spellStart"/>
            <w:r w:rsidRPr="00DC211F">
              <w:rPr>
                <w:sz w:val="16"/>
                <w:szCs w:val="16"/>
              </w:rPr>
              <w:t>FORM</w:t>
            </w:r>
            <w:proofErr w:type="spellEnd"/>
            <w:r w:rsidRPr="00DC211F">
              <w:rPr>
                <w:sz w:val="16"/>
                <w:szCs w:val="16"/>
              </w:rPr>
              <w:t xml:space="preserve"> </w:t>
            </w:r>
            <w:proofErr w:type="spellStart"/>
            <w:r w:rsidRPr="00DC211F">
              <w:rPr>
                <w:sz w:val="16"/>
                <w:szCs w:val="16"/>
              </w:rPr>
              <w:t>RCT</w:t>
            </w:r>
            <w:proofErr w:type="spellEnd"/>
            <w:r w:rsidRPr="00DC211F">
              <w:rPr>
                <w:sz w:val="16"/>
                <w:szCs w:val="16"/>
              </w:rPr>
              <w:t xml:space="preserve"> la solicitud de rectificación de estos Formularios.</w:t>
            </w:r>
          </w:p>
        </w:tc>
      </w:tr>
      <w:tr w:rsidR="00CE6765" w:rsidRPr="00DC211F" w14:paraId="57852F40" w14:textId="77777777" w:rsidTr="00D26D3C">
        <w:trPr>
          <w:jc w:val="center"/>
        </w:trPr>
        <w:tc>
          <w:tcPr>
            <w:tcW w:w="1383" w:type="dxa"/>
            <w:tcBorders>
              <w:top w:val="single" w:sz="4" w:space="0" w:color="000000"/>
              <w:left w:val="single" w:sz="4" w:space="0" w:color="000000"/>
              <w:bottom w:val="single" w:sz="4" w:space="0" w:color="000000"/>
              <w:right w:val="single" w:sz="4" w:space="0" w:color="auto"/>
            </w:tcBorders>
          </w:tcPr>
          <w:p w14:paraId="1A2D42BF" w14:textId="77777777" w:rsidR="00CE6765" w:rsidRPr="00DC211F" w:rsidRDefault="00CE6765" w:rsidP="00D26D3C">
            <w:pPr>
              <w:spacing w:line="288" w:lineRule="auto"/>
              <w:rPr>
                <w:sz w:val="16"/>
                <w:szCs w:val="16"/>
              </w:rPr>
            </w:pPr>
            <w:proofErr w:type="spellStart"/>
            <w:r w:rsidRPr="00DC211F">
              <w:rPr>
                <w:sz w:val="16"/>
                <w:szCs w:val="16"/>
              </w:rPr>
              <w:t>FORM</w:t>
            </w:r>
            <w:proofErr w:type="spellEnd"/>
            <w:r w:rsidRPr="00DC211F">
              <w:rPr>
                <w:sz w:val="16"/>
                <w:szCs w:val="16"/>
              </w:rPr>
              <w:t xml:space="preserve"> 100-E</w:t>
            </w:r>
          </w:p>
        </w:tc>
        <w:tc>
          <w:tcPr>
            <w:tcW w:w="2156" w:type="dxa"/>
            <w:tcBorders>
              <w:top w:val="single" w:sz="4" w:space="0" w:color="000000"/>
              <w:left w:val="single" w:sz="4" w:space="0" w:color="auto"/>
              <w:bottom w:val="single" w:sz="4" w:space="0" w:color="000000"/>
              <w:right w:val="single" w:sz="4" w:space="0" w:color="000000"/>
            </w:tcBorders>
          </w:tcPr>
          <w:p w14:paraId="55664B23" w14:textId="77777777" w:rsidR="00CE6765" w:rsidRPr="00DC211F" w:rsidRDefault="00CE6765" w:rsidP="00D26D3C">
            <w:pPr>
              <w:spacing w:line="288" w:lineRule="auto"/>
              <w:rPr>
                <w:sz w:val="16"/>
                <w:szCs w:val="16"/>
              </w:rPr>
            </w:pPr>
            <w:r w:rsidRPr="00DC211F">
              <w:rPr>
                <w:sz w:val="16"/>
                <w:szCs w:val="16"/>
              </w:rPr>
              <w:t>Cancelación</w:t>
            </w:r>
          </w:p>
        </w:tc>
        <w:tc>
          <w:tcPr>
            <w:tcW w:w="3119" w:type="dxa"/>
            <w:tcBorders>
              <w:top w:val="single" w:sz="4" w:space="0" w:color="000000"/>
              <w:left w:val="single" w:sz="4" w:space="0" w:color="000000"/>
              <w:bottom w:val="single" w:sz="4" w:space="0" w:color="000000"/>
              <w:right w:val="single" w:sz="4" w:space="0" w:color="000000"/>
            </w:tcBorders>
          </w:tcPr>
          <w:p w14:paraId="505D6EEE" w14:textId="77777777" w:rsidR="00CE6765" w:rsidRPr="00DC211F" w:rsidRDefault="00CE6765" w:rsidP="00D26D3C">
            <w:pPr>
              <w:numPr>
                <w:ilvl w:val="0"/>
                <w:numId w:val="74"/>
              </w:numPr>
              <w:spacing w:line="288" w:lineRule="auto"/>
              <w:ind w:left="236" w:hanging="236"/>
              <w:rPr>
                <w:sz w:val="16"/>
                <w:szCs w:val="16"/>
              </w:rPr>
            </w:pPr>
            <w:r w:rsidRPr="00DC211F">
              <w:rPr>
                <w:sz w:val="16"/>
                <w:szCs w:val="16"/>
              </w:rPr>
              <w:t>Resolución de Cancelación o documento de cancelación para otra normativa.</w:t>
            </w:r>
          </w:p>
        </w:tc>
        <w:tc>
          <w:tcPr>
            <w:tcW w:w="3371" w:type="dxa"/>
            <w:tcBorders>
              <w:top w:val="single" w:sz="4" w:space="0" w:color="000000"/>
              <w:left w:val="single" w:sz="4" w:space="0" w:color="000000"/>
              <w:bottom w:val="single" w:sz="4" w:space="0" w:color="000000"/>
              <w:right w:val="single" w:sz="4" w:space="0" w:color="000000"/>
            </w:tcBorders>
          </w:tcPr>
          <w:p w14:paraId="2B758BE9" w14:textId="755BCF96" w:rsidR="00CE6765" w:rsidRPr="00DC211F" w:rsidRDefault="00CE6765" w:rsidP="00D26D3C">
            <w:pPr>
              <w:spacing w:line="288" w:lineRule="auto"/>
              <w:rPr>
                <w:sz w:val="16"/>
                <w:szCs w:val="16"/>
              </w:rPr>
            </w:pPr>
            <w:r w:rsidRPr="00DC211F">
              <w:rPr>
                <w:sz w:val="16"/>
                <w:szCs w:val="16"/>
              </w:rPr>
              <w:t xml:space="preserve">Cuando el proceso de contratación cuente con otros Formularios que tengan relación con el Formulario 100-E y que hayan sido registrados de manera posterior, se deberá consignar en el </w:t>
            </w:r>
            <w:proofErr w:type="spellStart"/>
            <w:r w:rsidRPr="00DC211F">
              <w:rPr>
                <w:sz w:val="16"/>
                <w:szCs w:val="16"/>
              </w:rPr>
              <w:t>FORM</w:t>
            </w:r>
            <w:proofErr w:type="spellEnd"/>
            <w:r w:rsidRPr="00DC211F">
              <w:rPr>
                <w:sz w:val="16"/>
                <w:szCs w:val="16"/>
              </w:rPr>
              <w:t xml:space="preserve"> </w:t>
            </w:r>
            <w:proofErr w:type="spellStart"/>
            <w:r w:rsidRPr="00DC211F">
              <w:rPr>
                <w:sz w:val="16"/>
                <w:szCs w:val="16"/>
              </w:rPr>
              <w:t>RCT</w:t>
            </w:r>
            <w:proofErr w:type="spellEnd"/>
            <w:r w:rsidRPr="00DC211F">
              <w:rPr>
                <w:sz w:val="16"/>
                <w:szCs w:val="16"/>
              </w:rPr>
              <w:t xml:space="preserve"> la solicitud de rectificación de estos Formularios.</w:t>
            </w:r>
          </w:p>
        </w:tc>
      </w:tr>
      <w:tr w:rsidR="00A87856" w:rsidRPr="00DC211F" w14:paraId="1729B058" w14:textId="77777777" w:rsidTr="00D26D3C">
        <w:trPr>
          <w:jc w:val="center"/>
        </w:trPr>
        <w:tc>
          <w:tcPr>
            <w:tcW w:w="1383" w:type="dxa"/>
            <w:tcBorders>
              <w:top w:val="single" w:sz="4" w:space="0" w:color="000000"/>
              <w:left w:val="single" w:sz="4" w:space="0" w:color="000000"/>
              <w:bottom w:val="single" w:sz="4" w:space="0" w:color="000000"/>
              <w:right w:val="single" w:sz="4" w:space="0" w:color="auto"/>
            </w:tcBorders>
          </w:tcPr>
          <w:p w14:paraId="2B72A0A3" w14:textId="77777777" w:rsidR="00A87856" w:rsidRPr="00DC211F" w:rsidRDefault="00A87856" w:rsidP="00D26D3C">
            <w:pPr>
              <w:spacing w:line="288" w:lineRule="auto"/>
              <w:rPr>
                <w:sz w:val="16"/>
                <w:szCs w:val="16"/>
              </w:rPr>
            </w:pPr>
            <w:proofErr w:type="spellStart"/>
            <w:r w:rsidRPr="00DC211F">
              <w:rPr>
                <w:sz w:val="16"/>
                <w:szCs w:val="16"/>
              </w:rPr>
              <w:t>FORM</w:t>
            </w:r>
            <w:proofErr w:type="spellEnd"/>
            <w:r w:rsidRPr="00DC211F">
              <w:rPr>
                <w:sz w:val="16"/>
                <w:szCs w:val="16"/>
              </w:rPr>
              <w:t xml:space="preserve"> 180</w:t>
            </w:r>
          </w:p>
        </w:tc>
        <w:tc>
          <w:tcPr>
            <w:tcW w:w="2156" w:type="dxa"/>
            <w:tcBorders>
              <w:top w:val="single" w:sz="4" w:space="0" w:color="000000"/>
              <w:left w:val="single" w:sz="4" w:space="0" w:color="auto"/>
              <w:bottom w:val="single" w:sz="4" w:space="0" w:color="000000"/>
              <w:right w:val="single" w:sz="4" w:space="0" w:color="000000"/>
            </w:tcBorders>
          </w:tcPr>
          <w:p w14:paraId="678966C1" w14:textId="77777777" w:rsidR="00A87856" w:rsidRPr="00DC211F" w:rsidRDefault="00A87856" w:rsidP="00D26D3C">
            <w:pPr>
              <w:spacing w:line="288" w:lineRule="auto"/>
              <w:rPr>
                <w:sz w:val="16"/>
                <w:szCs w:val="16"/>
              </w:rPr>
            </w:pPr>
            <w:r w:rsidRPr="00DC211F">
              <w:rPr>
                <w:sz w:val="16"/>
                <w:szCs w:val="16"/>
              </w:rPr>
              <w:t>Desistimiento a la formalización de la contratación</w:t>
            </w:r>
          </w:p>
        </w:tc>
        <w:tc>
          <w:tcPr>
            <w:tcW w:w="3119" w:type="dxa"/>
            <w:tcBorders>
              <w:top w:val="single" w:sz="4" w:space="0" w:color="000000"/>
              <w:left w:val="single" w:sz="4" w:space="0" w:color="000000"/>
              <w:bottom w:val="single" w:sz="4" w:space="0" w:color="000000"/>
              <w:right w:val="single" w:sz="4" w:space="0" w:color="000000"/>
            </w:tcBorders>
          </w:tcPr>
          <w:p w14:paraId="1D37D647" w14:textId="77777777" w:rsidR="00A87856" w:rsidRPr="00DC211F" w:rsidRDefault="00A87856" w:rsidP="00D26D3C">
            <w:pPr>
              <w:numPr>
                <w:ilvl w:val="0"/>
                <w:numId w:val="74"/>
              </w:numPr>
              <w:spacing w:line="288" w:lineRule="auto"/>
              <w:ind w:left="236" w:hanging="236"/>
              <w:rPr>
                <w:sz w:val="16"/>
                <w:szCs w:val="16"/>
              </w:rPr>
            </w:pPr>
            <w:r w:rsidRPr="00DC211F">
              <w:rPr>
                <w:sz w:val="16"/>
                <w:szCs w:val="16"/>
              </w:rPr>
              <w:t xml:space="preserve">Carta de desistimiento </w:t>
            </w:r>
            <w:proofErr w:type="gramStart"/>
            <w:r w:rsidRPr="00DC211F">
              <w:rPr>
                <w:sz w:val="16"/>
                <w:szCs w:val="16"/>
              </w:rPr>
              <w:t>del proponente recibida</w:t>
            </w:r>
            <w:proofErr w:type="gramEnd"/>
            <w:r w:rsidRPr="00DC211F">
              <w:rPr>
                <w:sz w:val="16"/>
                <w:szCs w:val="16"/>
              </w:rPr>
              <w:t xml:space="preserve"> por la entidad, en caso de desistimiento expreso</w:t>
            </w:r>
          </w:p>
          <w:p w14:paraId="0224254F" w14:textId="77777777" w:rsidR="00A87856" w:rsidRPr="00DC211F" w:rsidRDefault="00A87856" w:rsidP="00D26D3C">
            <w:pPr>
              <w:numPr>
                <w:ilvl w:val="0"/>
                <w:numId w:val="74"/>
              </w:numPr>
              <w:spacing w:line="288" w:lineRule="auto"/>
              <w:ind w:left="236" w:hanging="236"/>
              <w:rPr>
                <w:sz w:val="16"/>
                <w:szCs w:val="16"/>
              </w:rPr>
            </w:pPr>
            <w:r w:rsidRPr="00DC211F">
              <w:rPr>
                <w:sz w:val="16"/>
                <w:szCs w:val="16"/>
              </w:rPr>
              <w:t xml:space="preserve">Carta Notariada comunicando al proponente adjudicado </w:t>
            </w:r>
            <w:proofErr w:type="gramStart"/>
            <w:r w:rsidRPr="00DC211F">
              <w:rPr>
                <w:sz w:val="16"/>
                <w:szCs w:val="16"/>
              </w:rPr>
              <w:t>que</w:t>
            </w:r>
            <w:proofErr w:type="gramEnd"/>
            <w:r w:rsidRPr="00DC211F">
              <w:rPr>
                <w:sz w:val="16"/>
                <w:szCs w:val="16"/>
              </w:rPr>
              <w:t xml:space="preserve"> ante la no presentación de documentos para la formalización de la contratación, será registrado en el </w:t>
            </w:r>
            <w:proofErr w:type="spellStart"/>
            <w:r w:rsidRPr="00DC211F">
              <w:rPr>
                <w:sz w:val="16"/>
                <w:szCs w:val="16"/>
              </w:rPr>
              <w:t>SICOES</w:t>
            </w:r>
            <w:proofErr w:type="spellEnd"/>
            <w:r w:rsidRPr="00DC211F">
              <w:rPr>
                <w:sz w:val="16"/>
                <w:szCs w:val="16"/>
              </w:rPr>
              <w:t xml:space="preserve"> por considerarse este hecho como desistimiento tácito. </w:t>
            </w:r>
          </w:p>
        </w:tc>
        <w:tc>
          <w:tcPr>
            <w:tcW w:w="3371" w:type="dxa"/>
            <w:tcBorders>
              <w:top w:val="single" w:sz="4" w:space="0" w:color="000000"/>
              <w:left w:val="single" w:sz="4" w:space="0" w:color="000000"/>
              <w:bottom w:val="single" w:sz="4" w:space="0" w:color="000000"/>
              <w:right w:val="single" w:sz="4" w:space="0" w:color="000000"/>
            </w:tcBorders>
          </w:tcPr>
          <w:p w14:paraId="3FB7EE10" w14:textId="77777777" w:rsidR="00A87856" w:rsidRPr="00DC211F" w:rsidRDefault="00A87856" w:rsidP="00D26D3C">
            <w:pPr>
              <w:spacing w:line="288" w:lineRule="auto"/>
              <w:rPr>
                <w:sz w:val="16"/>
                <w:szCs w:val="16"/>
              </w:rPr>
            </w:pPr>
            <w:r w:rsidRPr="00DC211F">
              <w:rPr>
                <w:sz w:val="16"/>
                <w:szCs w:val="16"/>
              </w:rPr>
              <w:t xml:space="preserve">El Formulario de solicitud de rectificación deberá imprescindiblemente estar firmado por la MAE de la entidad, caso contrario no será procesado.  </w:t>
            </w:r>
          </w:p>
          <w:p w14:paraId="16045A63" w14:textId="77777777" w:rsidR="00A87856" w:rsidRPr="00DC211F" w:rsidRDefault="00A87856" w:rsidP="00D26D3C">
            <w:pPr>
              <w:spacing w:line="288" w:lineRule="auto"/>
              <w:rPr>
                <w:sz w:val="16"/>
                <w:szCs w:val="16"/>
              </w:rPr>
            </w:pPr>
            <w:r w:rsidRPr="00DC211F">
              <w:rPr>
                <w:sz w:val="16"/>
                <w:szCs w:val="16"/>
              </w:rPr>
              <w:t xml:space="preserve">La información errónea permanecerá publicada surtiendo los efectos determinados en los incisos i) y j) del Artículo </w:t>
            </w:r>
            <w:proofErr w:type="spellStart"/>
            <w:r w:rsidRPr="00DC211F">
              <w:rPr>
                <w:sz w:val="16"/>
                <w:szCs w:val="16"/>
              </w:rPr>
              <w:t>N°</w:t>
            </w:r>
            <w:proofErr w:type="spellEnd"/>
            <w:r w:rsidRPr="00DC211F">
              <w:rPr>
                <w:sz w:val="16"/>
                <w:szCs w:val="16"/>
              </w:rPr>
              <w:t xml:space="preserve"> 43 de las NB-</w:t>
            </w:r>
            <w:proofErr w:type="spellStart"/>
            <w:r w:rsidRPr="00DC211F">
              <w:rPr>
                <w:sz w:val="16"/>
                <w:szCs w:val="16"/>
              </w:rPr>
              <w:t>SABS</w:t>
            </w:r>
            <w:proofErr w:type="spellEnd"/>
            <w:r w:rsidRPr="00DC211F">
              <w:rPr>
                <w:sz w:val="16"/>
                <w:szCs w:val="16"/>
              </w:rPr>
              <w:t>, entre tanto la entidad no proceda con la rectificación.</w:t>
            </w:r>
          </w:p>
          <w:p w14:paraId="400C3F43" w14:textId="77777777" w:rsidR="00CE6765" w:rsidRPr="00DC211F" w:rsidRDefault="00CE6765" w:rsidP="00D26D3C">
            <w:pPr>
              <w:spacing w:line="288" w:lineRule="auto"/>
              <w:rPr>
                <w:sz w:val="16"/>
                <w:szCs w:val="16"/>
              </w:rPr>
            </w:pPr>
          </w:p>
          <w:p w14:paraId="0E34B5A8" w14:textId="66E634C5" w:rsidR="00CE6765" w:rsidRPr="00DC211F" w:rsidRDefault="00CE6765" w:rsidP="00CE6765">
            <w:pPr>
              <w:spacing w:line="288" w:lineRule="auto"/>
              <w:rPr>
                <w:sz w:val="16"/>
                <w:szCs w:val="16"/>
              </w:rPr>
            </w:pPr>
            <w:r w:rsidRPr="00DC211F">
              <w:rPr>
                <w:sz w:val="16"/>
                <w:szCs w:val="16"/>
              </w:rPr>
              <w:t xml:space="preserve">Cuando el proceso de contratación cuente con otros Formularios que tengan relación con el Formulario 180 y que hayan sido registrados de manera posterior, se deberá consignar en el </w:t>
            </w:r>
            <w:proofErr w:type="spellStart"/>
            <w:r w:rsidRPr="00DC211F">
              <w:rPr>
                <w:sz w:val="16"/>
                <w:szCs w:val="16"/>
              </w:rPr>
              <w:t>FORM</w:t>
            </w:r>
            <w:proofErr w:type="spellEnd"/>
            <w:r w:rsidRPr="00DC211F">
              <w:rPr>
                <w:sz w:val="16"/>
                <w:szCs w:val="16"/>
              </w:rPr>
              <w:t xml:space="preserve"> </w:t>
            </w:r>
            <w:proofErr w:type="spellStart"/>
            <w:r w:rsidRPr="00DC211F">
              <w:rPr>
                <w:sz w:val="16"/>
                <w:szCs w:val="16"/>
              </w:rPr>
              <w:t>RCT</w:t>
            </w:r>
            <w:proofErr w:type="spellEnd"/>
            <w:r w:rsidRPr="00DC211F">
              <w:rPr>
                <w:sz w:val="16"/>
                <w:szCs w:val="16"/>
              </w:rPr>
              <w:t xml:space="preserve"> la solicitud de rectificación de estos Formularios.</w:t>
            </w:r>
          </w:p>
        </w:tc>
      </w:tr>
      <w:tr w:rsidR="00A87856" w:rsidRPr="00DC211F" w14:paraId="756D8748" w14:textId="77777777" w:rsidTr="00D26D3C">
        <w:trPr>
          <w:jc w:val="center"/>
        </w:trPr>
        <w:tc>
          <w:tcPr>
            <w:tcW w:w="1383" w:type="dxa"/>
            <w:tcBorders>
              <w:top w:val="single" w:sz="4" w:space="0" w:color="000000"/>
              <w:left w:val="single" w:sz="4" w:space="0" w:color="000000"/>
              <w:bottom w:val="single" w:sz="4" w:space="0" w:color="000000"/>
              <w:right w:val="single" w:sz="4" w:space="0" w:color="auto"/>
            </w:tcBorders>
          </w:tcPr>
          <w:p w14:paraId="355EF04B" w14:textId="77777777" w:rsidR="00A87856" w:rsidRPr="00DC211F" w:rsidRDefault="00A87856" w:rsidP="00D26D3C">
            <w:pPr>
              <w:spacing w:line="288" w:lineRule="auto"/>
              <w:rPr>
                <w:sz w:val="16"/>
                <w:szCs w:val="16"/>
              </w:rPr>
            </w:pPr>
            <w:proofErr w:type="spellStart"/>
            <w:r w:rsidRPr="00DC211F">
              <w:rPr>
                <w:sz w:val="16"/>
                <w:szCs w:val="16"/>
              </w:rPr>
              <w:t>FORM</w:t>
            </w:r>
            <w:proofErr w:type="spellEnd"/>
            <w:r w:rsidRPr="00DC211F">
              <w:rPr>
                <w:sz w:val="16"/>
                <w:szCs w:val="16"/>
              </w:rPr>
              <w:t xml:space="preserve"> 250</w:t>
            </w:r>
          </w:p>
        </w:tc>
        <w:tc>
          <w:tcPr>
            <w:tcW w:w="2156" w:type="dxa"/>
            <w:tcBorders>
              <w:top w:val="single" w:sz="4" w:space="0" w:color="000000"/>
              <w:left w:val="single" w:sz="4" w:space="0" w:color="auto"/>
              <w:bottom w:val="single" w:sz="4" w:space="0" w:color="000000"/>
              <w:right w:val="single" w:sz="4" w:space="0" w:color="000000"/>
            </w:tcBorders>
          </w:tcPr>
          <w:p w14:paraId="16353C4C" w14:textId="77777777" w:rsidR="00A87856" w:rsidRPr="00DC211F" w:rsidRDefault="00A87856" w:rsidP="00D26D3C">
            <w:pPr>
              <w:spacing w:line="288" w:lineRule="auto"/>
              <w:rPr>
                <w:sz w:val="16"/>
                <w:szCs w:val="16"/>
              </w:rPr>
            </w:pPr>
            <w:r w:rsidRPr="00DC211F">
              <w:rPr>
                <w:sz w:val="16"/>
                <w:szCs w:val="16"/>
              </w:rPr>
              <w:t>Información de Modificaciones al Contrato</w:t>
            </w:r>
          </w:p>
          <w:p w14:paraId="1356FB4A" w14:textId="77777777" w:rsidR="00A87856" w:rsidRPr="00DC211F" w:rsidRDefault="00A87856" w:rsidP="00D26D3C">
            <w:pPr>
              <w:spacing w:line="288" w:lineRule="auto"/>
              <w:rPr>
                <w:sz w:val="16"/>
                <w:szCs w:val="16"/>
              </w:rPr>
            </w:pPr>
          </w:p>
        </w:tc>
        <w:tc>
          <w:tcPr>
            <w:tcW w:w="3119" w:type="dxa"/>
            <w:tcBorders>
              <w:top w:val="single" w:sz="4" w:space="0" w:color="000000"/>
              <w:left w:val="single" w:sz="4" w:space="0" w:color="000000"/>
              <w:bottom w:val="single" w:sz="4" w:space="0" w:color="000000"/>
              <w:right w:val="single" w:sz="4" w:space="0" w:color="000000"/>
            </w:tcBorders>
          </w:tcPr>
          <w:p w14:paraId="0AF30AE5" w14:textId="77777777" w:rsidR="00A87856" w:rsidRPr="00DC211F" w:rsidRDefault="00A87856" w:rsidP="00D26D3C">
            <w:pPr>
              <w:numPr>
                <w:ilvl w:val="0"/>
                <w:numId w:val="74"/>
              </w:numPr>
              <w:spacing w:line="288" w:lineRule="auto"/>
              <w:ind w:left="236" w:hanging="236"/>
              <w:rPr>
                <w:sz w:val="16"/>
                <w:szCs w:val="16"/>
              </w:rPr>
            </w:pPr>
            <w:r w:rsidRPr="00DC211F">
              <w:rPr>
                <w:sz w:val="16"/>
                <w:szCs w:val="16"/>
              </w:rPr>
              <w:lastRenderedPageBreak/>
              <w:t>Documento de modificación al contrato.</w:t>
            </w:r>
          </w:p>
          <w:p w14:paraId="28F5B1D5" w14:textId="77777777" w:rsidR="00A87856" w:rsidRPr="00DC211F" w:rsidRDefault="00A87856" w:rsidP="00D26D3C">
            <w:pPr>
              <w:spacing w:line="288" w:lineRule="auto"/>
              <w:rPr>
                <w:sz w:val="16"/>
                <w:szCs w:val="16"/>
              </w:rPr>
            </w:pPr>
          </w:p>
        </w:tc>
        <w:tc>
          <w:tcPr>
            <w:tcW w:w="3371" w:type="dxa"/>
            <w:tcBorders>
              <w:top w:val="single" w:sz="4" w:space="0" w:color="000000"/>
              <w:left w:val="single" w:sz="4" w:space="0" w:color="000000"/>
              <w:bottom w:val="single" w:sz="4" w:space="0" w:color="000000"/>
              <w:right w:val="single" w:sz="4" w:space="0" w:color="000000"/>
            </w:tcBorders>
          </w:tcPr>
          <w:p w14:paraId="5B8AC327" w14:textId="1EEF5D04" w:rsidR="00A87856" w:rsidRPr="00DC211F" w:rsidRDefault="00CE6765" w:rsidP="00A31108">
            <w:pPr>
              <w:spacing w:line="288" w:lineRule="auto"/>
              <w:rPr>
                <w:sz w:val="16"/>
                <w:szCs w:val="16"/>
              </w:rPr>
            </w:pPr>
            <w:r w:rsidRPr="00DC211F">
              <w:rPr>
                <w:sz w:val="16"/>
                <w:szCs w:val="16"/>
              </w:rPr>
              <w:t xml:space="preserve">Cuando el proceso de contratación cuente con otros Formularios que tengan relación con el Formulario </w:t>
            </w:r>
            <w:r w:rsidR="00A31108" w:rsidRPr="00DC211F">
              <w:rPr>
                <w:sz w:val="16"/>
                <w:szCs w:val="16"/>
              </w:rPr>
              <w:t>250</w:t>
            </w:r>
            <w:r w:rsidRPr="00DC211F">
              <w:rPr>
                <w:sz w:val="16"/>
                <w:szCs w:val="16"/>
              </w:rPr>
              <w:t xml:space="preserve"> y que </w:t>
            </w:r>
            <w:r w:rsidRPr="00DC211F">
              <w:rPr>
                <w:sz w:val="16"/>
                <w:szCs w:val="16"/>
              </w:rPr>
              <w:lastRenderedPageBreak/>
              <w:t xml:space="preserve">hayan sido registrados de manera posterior, se deberá consignar en el </w:t>
            </w:r>
            <w:proofErr w:type="spellStart"/>
            <w:r w:rsidRPr="00DC211F">
              <w:rPr>
                <w:sz w:val="16"/>
                <w:szCs w:val="16"/>
              </w:rPr>
              <w:t>FORM</w:t>
            </w:r>
            <w:proofErr w:type="spellEnd"/>
            <w:r w:rsidRPr="00DC211F">
              <w:rPr>
                <w:sz w:val="16"/>
                <w:szCs w:val="16"/>
              </w:rPr>
              <w:t xml:space="preserve"> </w:t>
            </w:r>
            <w:proofErr w:type="spellStart"/>
            <w:r w:rsidRPr="00DC211F">
              <w:rPr>
                <w:sz w:val="16"/>
                <w:szCs w:val="16"/>
              </w:rPr>
              <w:t>RCT</w:t>
            </w:r>
            <w:proofErr w:type="spellEnd"/>
            <w:r w:rsidRPr="00DC211F">
              <w:rPr>
                <w:sz w:val="16"/>
                <w:szCs w:val="16"/>
              </w:rPr>
              <w:t xml:space="preserve"> la solicitud de rectificación de estos Formularios.</w:t>
            </w:r>
          </w:p>
        </w:tc>
      </w:tr>
      <w:tr w:rsidR="00A87856" w:rsidRPr="00DC211F" w14:paraId="27D9914A" w14:textId="77777777" w:rsidTr="00D26D3C">
        <w:trPr>
          <w:jc w:val="center"/>
        </w:trPr>
        <w:tc>
          <w:tcPr>
            <w:tcW w:w="1383" w:type="dxa"/>
            <w:tcBorders>
              <w:top w:val="single" w:sz="4" w:space="0" w:color="000000"/>
              <w:left w:val="single" w:sz="4" w:space="0" w:color="000000"/>
              <w:bottom w:val="single" w:sz="4" w:space="0" w:color="000000"/>
              <w:right w:val="single" w:sz="4" w:space="0" w:color="auto"/>
            </w:tcBorders>
          </w:tcPr>
          <w:p w14:paraId="05EBC660" w14:textId="77777777" w:rsidR="00A87856" w:rsidRPr="00DC211F" w:rsidRDefault="00A87856" w:rsidP="00D26D3C">
            <w:pPr>
              <w:spacing w:line="288" w:lineRule="auto"/>
              <w:rPr>
                <w:sz w:val="16"/>
                <w:szCs w:val="16"/>
              </w:rPr>
            </w:pPr>
            <w:proofErr w:type="spellStart"/>
            <w:r w:rsidRPr="00DC211F">
              <w:rPr>
                <w:sz w:val="16"/>
                <w:szCs w:val="16"/>
              </w:rPr>
              <w:lastRenderedPageBreak/>
              <w:t>FORM</w:t>
            </w:r>
            <w:proofErr w:type="spellEnd"/>
            <w:r w:rsidRPr="00DC211F">
              <w:rPr>
                <w:sz w:val="16"/>
                <w:szCs w:val="16"/>
              </w:rPr>
              <w:t xml:space="preserve"> 300</w:t>
            </w:r>
          </w:p>
        </w:tc>
        <w:tc>
          <w:tcPr>
            <w:tcW w:w="2156" w:type="dxa"/>
            <w:tcBorders>
              <w:top w:val="single" w:sz="4" w:space="0" w:color="000000"/>
              <w:left w:val="single" w:sz="4" w:space="0" w:color="auto"/>
              <w:bottom w:val="single" w:sz="4" w:space="0" w:color="000000"/>
              <w:right w:val="single" w:sz="4" w:space="0" w:color="000000"/>
            </w:tcBorders>
          </w:tcPr>
          <w:p w14:paraId="41261609" w14:textId="77777777" w:rsidR="00A87856" w:rsidRPr="00DC211F" w:rsidRDefault="00A87856" w:rsidP="00D26D3C">
            <w:pPr>
              <w:spacing w:line="288" w:lineRule="auto"/>
              <w:rPr>
                <w:sz w:val="16"/>
                <w:szCs w:val="16"/>
              </w:rPr>
            </w:pPr>
            <w:r w:rsidRPr="00DC211F">
              <w:rPr>
                <w:sz w:val="16"/>
                <w:szCs w:val="16"/>
              </w:rPr>
              <w:t xml:space="preserve">Recursos Administrativos </w:t>
            </w:r>
            <w:proofErr w:type="gramStart"/>
            <w:r w:rsidRPr="00DC211F">
              <w:rPr>
                <w:sz w:val="16"/>
                <w:szCs w:val="16"/>
              </w:rPr>
              <w:t>Interpuestos  Resueltos</w:t>
            </w:r>
            <w:proofErr w:type="gramEnd"/>
          </w:p>
        </w:tc>
        <w:tc>
          <w:tcPr>
            <w:tcW w:w="3119" w:type="dxa"/>
            <w:tcBorders>
              <w:top w:val="single" w:sz="4" w:space="0" w:color="000000"/>
              <w:left w:val="single" w:sz="4" w:space="0" w:color="000000"/>
              <w:bottom w:val="single" w:sz="4" w:space="0" w:color="000000"/>
              <w:right w:val="single" w:sz="4" w:space="0" w:color="000000"/>
            </w:tcBorders>
          </w:tcPr>
          <w:p w14:paraId="6D2823D8" w14:textId="77777777" w:rsidR="00A87856" w:rsidRPr="00DC211F" w:rsidRDefault="00A87856" w:rsidP="00D26D3C">
            <w:pPr>
              <w:numPr>
                <w:ilvl w:val="0"/>
                <w:numId w:val="74"/>
              </w:numPr>
              <w:spacing w:line="288" w:lineRule="auto"/>
              <w:ind w:left="236" w:hanging="236"/>
              <w:rPr>
                <w:sz w:val="16"/>
                <w:szCs w:val="16"/>
              </w:rPr>
            </w:pPr>
            <w:r w:rsidRPr="00DC211F">
              <w:rPr>
                <w:sz w:val="16"/>
                <w:szCs w:val="16"/>
              </w:rPr>
              <w:t>Resolución que resuelve el recurso administrativo de impugnación o documento de impugnación para otras normativas específicas.</w:t>
            </w:r>
          </w:p>
        </w:tc>
        <w:tc>
          <w:tcPr>
            <w:tcW w:w="3371" w:type="dxa"/>
            <w:tcBorders>
              <w:top w:val="single" w:sz="4" w:space="0" w:color="000000"/>
              <w:left w:val="single" w:sz="4" w:space="0" w:color="000000"/>
              <w:bottom w:val="single" w:sz="4" w:space="0" w:color="000000"/>
              <w:right w:val="single" w:sz="4" w:space="0" w:color="000000"/>
            </w:tcBorders>
          </w:tcPr>
          <w:p w14:paraId="37F407BC" w14:textId="65E15687" w:rsidR="00A87856" w:rsidRPr="00DC211F" w:rsidRDefault="00A31108" w:rsidP="00A31108">
            <w:pPr>
              <w:spacing w:line="288" w:lineRule="auto"/>
              <w:rPr>
                <w:sz w:val="16"/>
                <w:szCs w:val="16"/>
              </w:rPr>
            </w:pPr>
            <w:r w:rsidRPr="00DC211F">
              <w:rPr>
                <w:sz w:val="16"/>
                <w:szCs w:val="16"/>
              </w:rPr>
              <w:t xml:space="preserve">Cuando el proceso de contratación cuente con otros Formularios que tengan relación con el Formulario 300 y que hayan sido registrados de manera posterior, se deberá consignar en el </w:t>
            </w:r>
            <w:proofErr w:type="spellStart"/>
            <w:r w:rsidRPr="00DC211F">
              <w:rPr>
                <w:sz w:val="16"/>
                <w:szCs w:val="16"/>
              </w:rPr>
              <w:t>FORM</w:t>
            </w:r>
            <w:proofErr w:type="spellEnd"/>
            <w:r w:rsidRPr="00DC211F">
              <w:rPr>
                <w:sz w:val="16"/>
                <w:szCs w:val="16"/>
              </w:rPr>
              <w:t xml:space="preserve"> </w:t>
            </w:r>
            <w:proofErr w:type="spellStart"/>
            <w:r w:rsidRPr="00DC211F">
              <w:rPr>
                <w:sz w:val="16"/>
                <w:szCs w:val="16"/>
              </w:rPr>
              <w:t>RCT</w:t>
            </w:r>
            <w:proofErr w:type="spellEnd"/>
            <w:r w:rsidRPr="00DC211F">
              <w:rPr>
                <w:sz w:val="16"/>
                <w:szCs w:val="16"/>
              </w:rPr>
              <w:t xml:space="preserve"> la solicitud de rectificación de estos Formularios.</w:t>
            </w:r>
          </w:p>
        </w:tc>
      </w:tr>
      <w:tr w:rsidR="00A87856" w:rsidRPr="00DC211F" w14:paraId="21F38C39" w14:textId="77777777" w:rsidTr="00D26D3C">
        <w:trPr>
          <w:jc w:val="center"/>
        </w:trPr>
        <w:tc>
          <w:tcPr>
            <w:tcW w:w="1383" w:type="dxa"/>
            <w:tcBorders>
              <w:top w:val="single" w:sz="4" w:space="0" w:color="000000"/>
              <w:left w:val="single" w:sz="4" w:space="0" w:color="000000"/>
              <w:bottom w:val="single" w:sz="4" w:space="0" w:color="000000"/>
              <w:right w:val="single" w:sz="4" w:space="0" w:color="auto"/>
            </w:tcBorders>
          </w:tcPr>
          <w:p w14:paraId="60A77D20" w14:textId="77777777" w:rsidR="00A87856" w:rsidRPr="00DC211F" w:rsidRDefault="00A87856" w:rsidP="00D26D3C">
            <w:pPr>
              <w:spacing w:line="288" w:lineRule="auto"/>
              <w:rPr>
                <w:sz w:val="16"/>
                <w:szCs w:val="16"/>
              </w:rPr>
            </w:pPr>
            <w:proofErr w:type="spellStart"/>
            <w:r w:rsidRPr="00DC211F">
              <w:rPr>
                <w:sz w:val="16"/>
                <w:szCs w:val="16"/>
              </w:rPr>
              <w:t>FORM</w:t>
            </w:r>
            <w:proofErr w:type="spellEnd"/>
            <w:r w:rsidRPr="00DC211F">
              <w:rPr>
                <w:sz w:val="16"/>
                <w:szCs w:val="16"/>
              </w:rPr>
              <w:t xml:space="preserve"> 400</w:t>
            </w:r>
          </w:p>
        </w:tc>
        <w:tc>
          <w:tcPr>
            <w:tcW w:w="2156" w:type="dxa"/>
            <w:tcBorders>
              <w:top w:val="single" w:sz="4" w:space="0" w:color="000000"/>
              <w:left w:val="single" w:sz="4" w:space="0" w:color="auto"/>
              <w:bottom w:val="single" w:sz="4" w:space="0" w:color="000000"/>
              <w:right w:val="single" w:sz="4" w:space="0" w:color="000000"/>
            </w:tcBorders>
          </w:tcPr>
          <w:p w14:paraId="14782C23" w14:textId="77777777" w:rsidR="00A87856" w:rsidRPr="00DC211F" w:rsidRDefault="00A87856" w:rsidP="00D26D3C">
            <w:pPr>
              <w:spacing w:line="288" w:lineRule="auto"/>
              <w:rPr>
                <w:sz w:val="16"/>
                <w:szCs w:val="16"/>
              </w:rPr>
            </w:pPr>
            <w:r w:rsidRPr="00DC211F">
              <w:rPr>
                <w:sz w:val="16"/>
                <w:szCs w:val="16"/>
              </w:rPr>
              <w:t xml:space="preserve">Contrataciones por Excepción, Desastres y/o Emergencias, Contrataciones Directas, Contrataciones Menores u otras modalidades que no requieran publicación de convocatoria </w:t>
            </w:r>
          </w:p>
        </w:tc>
        <w:tc>
          <w:tcPr>
            <w:tcW w:w="3119" w:type="dxa"/>
            <w:tcBorders>
              <w:top w:val="single" w:sz="4" w:space="0" w:color="000000"/>
              <w:left w:val="single" w:sz="4" w:space="0" w:color="000000"/>
              <w:bottom w:val="single" w:sz="4" w:space="0" w:color="000000"/>
              <w:right w:val="single" w:sz="4" w:space="0" w:color="000000"/>
            </w:tcBorders>
          </w:tcPr>
          <w:p w14:paraId="614209B0" w14:textId="77777777" w:rsidR="00A87856" w:rsidRPr="00DC211F" w:rsidRDefault="00A87856" w:rsidP="00D26D3C">
            <w:pPr>
              <w:numPr>
                <w:ilvl w:val="0"/>
                <w:numId w:val="74"/>
              </w:numPr>
              <w:spacing w:line="288" w:lineRule="auto"/>
              <w:ind w:left="236" w:hanging="236"/>
              <w:rPr>
                <w:sz w:val="16"/>
                <w:szCs w:val="16"/>
              </w:rPr>
            </w:pPr>
            <w:r w:rsidRPr="00DC211F">
              <w:rPr>
                <w:sz w:val="16"/>
                <w:szCs w:val="16"/>
              </w:rPr>
              <w:t xml:space="preserve">Contrato, Orden de Compra u Orden de Servicio. </w:t>
            </w:r>
          </w:p>
        </w:tc>
        <w:tc>
          <w:tcPr>
            <w:tcW w:w="3371" w:type="dxa"/>
            <w:tcBorders>
              <w:top w:val="single" w:sz="4" w:space="0" w:color="000000"/>
              <w:left w:val="single" w:sz="4" w:space="0" w:color="000000"/>
              <w:bottom w:val="single" w:sz="4" w:space="0" w:color="000000"/>
              <w:right w:val="single" w:sz="4" w:space="0" w:color="000000"/>
            </w:tcBorders>
          </w:tcPr>
          <w:p w14:paraId="3D7A9003" w14:textId="708DAE5F" w:rsidR="00A87856" w:rsidRPr="00DC211F" w:rsidRDefault="00A31108" w:rsidP="00A31108">
            <w:pPr>
              <w:spacing w:line="288" w:lineRule="auto"/>
              <w:rPr>
                <w:sz w:val="16"/>
                <w:szCs w:val="16"/>
              </w:rPr>
            </w:pPr>
            <w:r w:rsidRPr="00DC211F">
              <w:rPr>
                <w:sz w:val="16"/>
                <w:szCs w:val="16"/>
              </w:rPr>
              <w:t xml:space="preserve">Cuando el proceso de contratación cuente con otros Formularios que tengan relación con el Formulario 400 y que hayan sido registrados de manera posterior, se deberá consignar en el </w:t>
            </w:r>
            <w:proofErr w:type="spellStart"/>
            <w:r w:rsidRPr="00DC211F">
              <w:rPr>
                <w:sz w:val="16"/>
                <w:szCs w:val="16"/>
              </w:rPr>
              <w:t>FORM</w:t>
            </w:r>
            <w:proofErr w:type="spellEnd"/>
            <w:r w:rsidRPr="00DC211F">
              <w:rPr>
                <w:sz w:val="16"/>
                <w:szCs w:val="16"/>
              </w:rPr>
              <w:t xml:space="preserve"> </w:t>
            </w:r>
            <w:proofErr w:type="spellStart"/>
            <w:r w:rsidRPr="00DC211F">
              <w:rPr>
                <w:sz w:val="16"/>
                <w:szCs w:val="16"/>
              </w:rPr>
              <w:t>RCT</w:t>
            </w:r>
            <w:proofErr w:type="spellEnd"/>
            <w:r w:rsidRPr="00DC211F">
              <w:rPr>
                <w:sz w:val="16"/>
                <w:szCs w:val="16"/>
              </w:rPr>
              <w:t xml:space="preserve"> la solicitud de rectificación de estos Formularios.</w:t>
            </w:r>
          </w:p>
        </w:tc>
      </w:tr>
      <w:tr w:rsidR="00A87856" w:rsidRPr="00DC211F" w14:paraId="02B4BCF4" w14:textId="77777777" w:rsidTr="00D26D3C">
        <w:trPr>
          <w:jc w:val="center"/>
        </w:trPr>
        <w:tc>
          <w:tcPr>
            <w:tcW w:w="1383" w:type="dxa"/>
            <w:tcBorders>
              <w:top w:val="single" w:sz="4" w:space="0" w:color="000000"/>
              <w:left w:val="single" w:sz="4" w:space="0" w:color="000000"/>
              <w:bottom w:val="single" w:sz="4" w:space="0" w:color="000000"/>
              <w:right w:val="single" w:sz="4" w:space="0" w:color="auto"/>
            </w:tcBorders>
          </w:tcPr>
          <w:p w14:paraId="175724FA" w14:textId="77777777" w:rsidR="00A87856" w:rsidRPr="00DC211F" w:rsidRDefault="00A87856" w:rsidP="00D26D3C">
            <w:pPr>
              <w:spacing w:line="288" w:lineRule="auto"/>
              <w:rPr>
                <w:sz w:val="16"/>
                <w:szCs w:val="16"/>
              </w:rPr>
            </w:pPr>
            <w:proofErr w:type="spellStart"/>
            <w:r w:rsidRPr="00DC211F">
              <w:rPr>
                <w:sz w:val="16"/>
                <w:szCs w:val="16"/>
              </w:rPr>
              <w:t>FORM</w:t>
            </w:r>
            <w:proofErr w:type="spellEnd"/>
            <w:r w:rsidRPr="00DC211F">
              <w:rPr>
                <w:sz w:val="16"/>
                <w:szCs w:val="16"/>
              </w:rPr>
              <w:t xml:space="preserve"> 600</w:t>
            </w:r>
          </w:p>
        </w:tc>
        <w:tc>
          <w:tcPr>
            <w:tcW w:w="2156" w:type="dxa"/>
            <w:tcBorders>
              <w:top w:val="single" w:sz="4" w:space="0" w:color="000000"/>
              <w:left w:val="single" w:sz="4" w:space="0" w:color="auto"/>
              <w:bottom w:val="single" w:sz="4" w:space="0" w:color="000000"/>
              <w:right w:val="single" w:sz="4" w:space="0" w:color="000000"/>
            </w:tcBorders>
          </w:tcPr>
          <w:p w14:paraId="05323C21" w14:textId="77777777" w:rsidR="00A87856" w:rsidRPr="00DC211F" w:rsidRDefault="00A87856" w:rsidP="00D26D3C">
            <w:pPr>
              <w:spacing w:line="288" w:lineRule="auto"/>
              <w:rPr>
                <w:sz w:val="16"/>
                <w:szCs w:val="16"/>
              </w:rPr>
            </w:pPr>
            <w:r w:rsidRPr="00DC211F">
              <w:rPr>
                <w:sz w:val="16"/>
                <w:szCs w:val="16"/>
              </w:rPr>
              <w:t>Resolución de Contratos o incumplimiento a la Orden de Compra u Orden de Servicio</w:t>
            </w:r>
          </w:p>
        </w:tc>
        <w:tc>
          <w:tcPr>
            <w:tcW w:w="3119" w:type="dxa"/>
            <w:tcBorders>
              <w:top w:val="single" w:sz="4" w:space="0" w:color="000000"/>
              <w:left w:val="single" w:sz="4" w:space="0" w:color="000000"/>
              <w:bottom w:val="single" w:sz="4" w:space="0" w:color="000000"/>
              <w:right w:val="single" w:sz="4" w:space="0" w:color="000000"/>
            </w:tcBorders>
          </w:tcPr>
          <w:p w14:paraId="73395F07" w14:textId="77777777" w:rsidR="00A87856" w:rsidRPr="00DC211F" w:rsidRDefault="00A87856" w:rsidP="00D26D3C">
            <w:pPr>
              <w:numPr>
                <w:ilvl w:val="0"/>
                <w:numId w:val="74"/>
              </w:numPr>
              <w:spacing w:line="288" w:lineRule="auto"/>
              <w:ind w:left="236" w:hanging="236"/>
              <w:rPr>
                <w:sz w:val="16"/>
                <w:szCs w:val="16"/>
              </w:rPr>
            </w:pPr>
            <w:r w:rsidRPr="00DC211F">
              <w:rPr>
                <w:sz w:val="16"/>
                <w:szCs w:val="16"/>
              </w:rPr>
              <w:t>Documento de resolución de contrato que extingue la relación contractual, suscrito por la MAE o el funcionario delegado para la suscripción de contratos.</w:t>
            </w:r>
          </w:p>
          <w:p w14:paraId="7AFF93B7" w14:textId="77777777" w:rsidR="00A87856" w:rsidRPr="00DC211F" w:rsidRDefault="00A87856" w:rsidP="00D26D3C">
            <w:pPr>
              <w:numPr>
                <w:ilvl w:val="0"/>
                <w:numId w:val="74"/>
              </w:numPr>
              <w:spacing w:line="288" w:lineRule="auto"/>
              <w:ind w:left="236" w:hanging="236"/>
              <w:rPr>
                <w:sz w:val="16"/>
                <w:szCs w:val="16"/>
              </w:rPr>
            </w:pPr>
            <w:r w:rsidRPr="00DC211F">
              <w:rPr>
                <w:sz w:val="16"/>
                <w:szCs w:val="16"/>
              </w:rPr>
              <w:t>Documento que deje sin efecto la Orden de Compra u Orden de Servicio señalando las causas del incumplimiento.</w:t>
            </w:r>
          </w:p>
        </w:tc>
        <w:tc>
          <w:tcPr>
            <w:tcW w:w="3371" w:type="dxa"/>
            <w:tcBorders>
              <w:top w:val="single" w:sz="4" w:space="0" w:color="000000"/>
              <w:left w:val="single" w:sz="4" w:space="0" w:color="000000"/>
              <w:bottom w:val="single" w:sz="4" w:space="0" w:color="000000"/>
              <w:right w:val="single" w:sz="4" w:space="0" w:color="000000"/>
            </w:tcBorders>
          </w:tcPr>
          <w:p w14:paraId="39D2BD34" w14:textId="77777777" w:rsidR="00A87856" w:rsidRPr="00DC211F" w:rsidRDefault="00A87856" w:rsidP="00D26D3C">
            <w:pPr>
              <w:spacing w:line="288" w:lineRule="auto"/>
              <w:rPr>
                <w:sz w:val="16"/>
                <w:szCs w:val="16"/>
              </w:rPr>
            </w:pPr>
            <w:r w:rsidRPr="00DC211F">
              <w:rPr>
                <w:sz w:val="16"/>
                <w:szCs w:val="16"/>
              </w:rPr>
              <w:t xml:space="preserve">El Formulario de solicitud de rectificación deberá imprescindiblemente estar firmado por la MAE de la entidad, caso contrario no será procesado.  </w:t>
            </w:r>
          </w:p>
          <w:p w14:paraId="06675F50" w14:textId="77777777" w:rsidR="00A31108" w:rsidRPr="00DC211F" w:rsidRDefault="00A31108" w:rsidP="00D26D3C">
            <w:pPr>
              <w:spacing w:line="288" w:lineRule="auto"/>
              <w:rPr>
                <w:sz w:val="16"/>
                <w:szCs w:val="16"/>
              </w:rPr>
            </w:pPr>
          </w:p>
          <w:p w14:paraId="64B1591E" w14:textId="77777777" w:rsidR="00A87856" w:rsidRPr="00DC211F" w:rsidRDefault="00A87856" w:rsidP="00D26D3C">
            <w:pPr>
              <w:spacing w:line="288" w:lineRule="auto"/>
              <w:rPr>
                <w:sz w:val="16"/>
                <w:szCs w:val="16"/>
              </w:rPr>
            </w:pPr>
            <w:r w:rsidRPr="00DC211F">
              <w:rPr>
                <w:sz w:val="16"/>
                <w:szCs w:val="16"/>
              </w:rPr>
              <w:t xml:space="preserve">La información errónea permanecerá publicada surtiendo los efectos determinados en los incisos i) y j) del Artículo </w:t>
            </w:r>
            <w:proofErr w:type="spellStart"/>
            <w:r w:rsidRPr="00DC211F">
              <w:rPr>
                <w:sz w:val="16"/>
                <w:szCs w:val="16"/>
              </w:rPr>
              <w:t>N°</w:t>
            </w:r>
            <w:proofErr w:type="spellEnd"/>
            <w:r w:rsidRPr="00DC211F">
              <w:rPr>
                <w:sz w:val="16"/>
                <w:szCs w:val="16"/>
              </w:rPr>
              <w:t xml:space="preserve"> 43 de las NB-</w:t>
            </w:r>
            <w:proofErr w:type="spellStart"/>
            <w:r w:rsidRPr="00DC211F">
              <w:rPr>
                <w:sz w:val="16"/>
                <w:szCs w:val="16"/>
              </w:rPr>
              <w:t>SABS</w:t>
            </w:r>
            <w:proofErr w:type="spellEnd"/>
            <w:r w:rsidRPr="00DC211F">
              <w:rPr>
                <w:sz w:val="16"/>
                <w:szCs w:val="16"/>
              </w:rPr>
              <w:t>, entre tanto la entidad no proceda con la rectificación.</w:t>
            </w:r>
          </w:p>
        </w:tc>
      </w:tr>
    </w:tbl>
    <w:p w14:paraId="6AC18314" w14:textId="77777777" w:rsidR="00A87856" w:rsidRPr="00DC211F" w:rsidRDefault="00A87856" w:rsidP="00A87856">
      <w:pPr>
        <w:spacing w:line="288" w:lineRule="auto"/>
        <w:rPr>
          <w:sz w:val="22"/>
        </w:rPr>
      </w:pPr>
    </w:p>
    <w:p w14:paraId="6A1DA2AC" w14:textId="77777777" w:rsidR="00346724" w:rsidRPr="00DC211F" w:rsidRDefault="00346724" w:rsidP="0025490C">
      <w:bookmarkStart w:id="36" w:name="_GoBack"/>
      <w:bookmarkEnd w:id="36"/>
    </w:p>
    <w:sectPr w:rsidR="00346724" w:rsidRPr="00DC211F" w:rsidSect="00203C8D">
      <w:headerReference w:type="default" r:id="rId10"/>
      <w:footerReference w:type="default" r:id="rId11"/>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1BF00" w14:textId="77777777" w:rsidR="007E1EB6" w:rsidRDefault="007E1EB6" w:rsidP="00522A2E">
      <w:r>
        <w:separator/>
      </w:r>
    </w:p>
  </w:endnote>
  <w:endnote w:type="continuationSeparator" w:id="0">
    <w:p w14:paraId="24329671" w14:textId="77777777" w:rsidR="007E1EB6" w:rsidRDefault="007E1EB6" w:rsidP="0052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04693" w14:textId="77777777" w:rsidR="00CE56F1" w:rsidRDefault="00CE56F1">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Pr="00A32C18">
      <w:rPr>
        <w:caps/>
        <w:noProof/>
        <w:color w:val="4472C4" w:themeColor="accent1"/>
        <w:lang w:val="es-ES"/>
      </w:rPr>
      <w:t>4</w:t>
    </w:r>
    <w:r>
      <w:rPr>
        <w:caps/>
        <w:color w:val="4472C4" w:themeColor="accent1"/>
      </w:rPr>
      <w:fldChar w:fldCharType="end"/>
    </w:r>
  </w:p>
  <w:p w14:paraId="096FEF46" w14:textId="77777777" w:rsidR="00CE56F1" w:rsidRDefault="00CE56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58DDB" w14:textId="77777777" w:rsidR="007E1EB6" w:rsidRDefault="007E1EB6" w:rsidP="00522A2E">
      <w:r>
        <w:separator/>
      </w:r>
    </w:p>
  </w:footnote>
  <w:footnote w:type="continuationSeparator" w:id="0">
    <w:p w14:paraId="6C511D73" w14:textId="77777777" w:rsidR="007E1EB6" w:rsidRDefault="007E1EB6" w:rsidP="00522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C6172" w14:textId="16DFB6C5" w:rsidR="00CE56F1" w:rsidRPr="00855EEB" w:rsidRDefault="00CE56F1" w:rsidP="00522A2E">
    <w:pPr>
      <w:pStyle w:val="Encabezado"/>
      <w:jc w:val="left"/>
      <w:rPr>
        <w:rFonts w:ascii="Verdana" w:hAnsi="Verdana"/>
        <w:sz w:val="14"/>
        <w:szCs w:val="14"/>
      </w:rPr>
    </w:pPr>
    <w:r>
      <w:rPr>
        <w:rFonts w:ascii="Verdana" w:hAnsi="Verdana"/>
        <w:i/>
        <w:sz w:val="14"/>
        <w:szCs w:val="14"/>
      </w:rPr>
      <w:t xml:space="preserve">Manual de Operaciones del </w:t>
    </w:r>
    <w:proofErr w:type="spellStart"/>
    <w:r>
      <w:rPr>
        <w:rFonts w:ascii="Verdana" w:hAnsi="Verdana"/>
        <w:i/>
        <w:sz w:val="14"/>
        <w:szCs w:val="14"/>
      </w:rPr>
      <w:t>SICOES</w:t>
    </w:r>
    <w:proofErr w:type="spellEnd"/>
    <w:r w:rsidRPr="00C71C06">
      <w:rPr>
        <w:rFonts w:ascii="Verdana" w:hAnsi="Verdana"/>
        <w:i/>
        <w:sz w:val="14"/>
        <w:szCs w:val="14"/>
      </w:rPr>
      <w:t xml:space="preserve"> </w:t>
    </w:r>
    <w:r>
      <w:rPr>
        <w:rFonts w:ascii="Verdana" w:hAnsi="Verdana"/>
        <w:sz w:val="14"/>
        <w:szCs w:val="14"/>
      </w:rPr>
      <w:t>_______________________________________________________________________________________________</w:t>
    </w:r>
  </w:p>
  <w:p w14:paraId="24436EBD" w14:textId="77777777" w:rsidR="00CE56F1" w:rsidRDefault="00CE56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59C1"/>
    <w:multiLevelType w:val="hybridMultilevel"/>
    <w:tmpl w:val="6ABC3F0C"/>
    <w:lvl w:ilvl="0" w:tplc="36860A96">
      <w:start w:val="1"/>
      <w:numFmt w:val="lowerRoman"/>
      <w:lvlText w:val="(%1)"/>
      <w:lvlJc w:val="left"/>
      <w:pPr>
        <w:ind w:left="2073" w:hanging="360"/>
      </w:pPr>
      <w:rPr>
        <w:rFonts w:hint="default"/>
        <w:b/>
        <w:color w:val="525252" w:themeColor="accent3" w:themeShade="80"/>
      </w:rPr>
    </w:lvl>
    <w:lvl w:ilvl="1" w:tplc="400A0019" w:tentative="1">
      <w:start w:val="1"/>
      <w:numFmt w:val="lowerLetter"/>
      <w:lvlText w:val="%2."/>
      <w:lvlJc w:val="left"/>
      <w:pPr>
        <w:ind w:left="2793" w:hanging="360"/>
      </w:pPr>
    </w:lvl>
    <w:lvl w:ilvl="2" w:tplc="400A001B" w:tentative="1">
      <w:start w:val="1"/>
      <w:numFmt w:val="lowerRoman"/>
      <w:lvlText w:val="%3."/>
      <w:lvlJc w:val="right"/>
      <w:pPr>
        <w:ind w:left="3513" w:hanging="180"/>
      </w:pPr>
    </w:lvl>
    <w:lvl w:ilvl="3" w:tplc="400A000F" w:tentative="1">
      <w:start w:val="1"/>
      <w:numFmt w:val="decimal"/>
      <w:lvlText w:val="%4."/>
      <w:lvlJc w:val="left"/>
      <w:pPr>
        <w:ind w:left="4233" w:hanging="360"/>
      </w:pPr>
    </w:lvl>
    <w:lvl w:ilvl="4" w:tplc="400A0019" w:tentative="1">
      <w:start w:val="1"/>
      <w:numFmt w:val="lowerLetter"/>
      <w:lvlText w:val="%5."/>
      <w:lvlJc w:val="left"/>
      <w:pPr>
        <w:ind w:left="4953" w:hanging="360"/>
      </w:pPr>
    </w:lvl>
    <w:lvl w:ilvl="5" w:tplc="400A001B" w:tentative="1">
      <w:start w:val="1"/>
      <w:numFmt w:val="lowerRoman"/>
      <w:lvlText w:val="%6."/>
      <w:lvlJc w:val="right"/>
      <w:pPr>
        <w:ind w:left="5673" w:hanging="180"/>
      </w:pPr>
    </w:lvl>
    <w:lvl w:ilvl="6" w:tplc="400A000F" w:tentative="1">
      <w:start w:val="1"/>
      <w:numFmt w:val="decimal"/>
      <w:lvlText w:val="%7."/>
      <w:lvlJc w:val="left"/>
      <w:pPr>
        <w:ind w:left="6393" w:hanging="360"/>
      </w:pPr>
    </w:lvl>
    <w:lvl w:ilvl="7" w:tplc="400A0019" w:tentative="1">
      <w:start w:val="1"/>
      <w:numFmt w:val="lowerLetter"/>
      <w:lvlText w:val="%8."/>
      <w:lvlJc w:val="left"/>
      <w:pPr>
        <w:ind w:left="7113" w:hanging="360"/>
      </w:pPr>
    </w:lvl>
    <w:lvl w:ilvl="8" w:tplc="400A001B" w:tentative="1">
      <w:start w:val="1"/>
      <w:numFmt w:val="lowerRoman"/>
      <w:lvlText w:val="%9."/>
      <w:lvlJc w:val="right"/>
      <w:pPr>
        <w:ind w:left="7833" w:hanging="180"/>
      </w:pPr>
    </w:lvl>
  </w:abstractNum>
  <w:abstractNum w:abstractNumId="1" w15:restartNumberingAfterBreak="0">
    <w:nsid w:val="033E13EC"/>
    <w:multiLevelType w:val="hybridMultilevel"/>
    <w:tmpl w:val="8214C844"/>
    <w:lvl w:ilvl="0" w:tplc="969A117C">
      <w:start w:val="1"/>
      <w:numFmt w:val="lowerLetter"/>
      <w:lvlText w:val="%1)"/>
      <w:lvlJc w:val="left"/>
      <w:pPr>
        <w:ind w:left="720" w:hanging="360"/>
      </w:pPr>
      <w:rPr>
        <w:rFonts w:hint="default"/>
        <w:b/>
        <w:color w:val="525252" w:themeColor="accent3" w:themeShade="8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7EC0750"/>
    <w:multiLevelType w:val="hybridMultilevel"/>
    <w:tmpl w:val="134C9416"/>
    <w:lvl w:ilvl="0" w:tplc="B6C05240">
      <w:start w:val="1"/>
      <w:numFmt w:val="lowerRoman"/>
      <w:lvlText w:val="%1."/>
      <w:lvlJc w:val="right"/>
      <w:pPr>
        <w:ind w:left="1353" w:hanging="360"/>
      </w:pPr>
      <w:rPr>
        <w:rFonts w:hint="default"/>
        <w:b/>
        <w:color w:val="525252" w:themeColor="accent3" w:themeShade="80"/>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3" w15:restartNumberingAfterBreak="0">
    <w:nsid w:val="0BA27183"/>
    <w:multiLevelType w:val="hybridMultilevel"/>
    <w:tmpl w:val="6D98ED66"/>
    <w:lvl w:ilvl="0" w:tplc="0854E624">
      <w:start w:val="1"/>
      <w:numFmt w:val="lowerLetter"/>
      <w:lvlText w:val="%1)"/>
      <w:lvlJc w:val="left"/>
      <w:pPr>
        <w:ind w:left="936" w:hanging="360"/>
      </w:pPr>
      <w:rPr>
        <w:rFonts w:hint="default"/>
        <w:b/>
        <w:color w:val="525252" w:themeColor="accent3" w:themeShade="80"/>
      </w:rPr>
    </w:lvl>
    <w:lvl w:ilvl="1" w:tplc="0C0A0019">
      <w:start w:val="1"/>
      <w:numFmt w:val="lowerLetter"/>
      <w:lvlText w:val="%2."/>
      <w:lvlJc w:val="left"/>
      <w:pPr>
        <w:ind w:left="1656" w:hanging="360"/>
      </w:pPr>
    </w:lvl>
    <w:lvl w:ilvl="2" w:tplc="0C0A001B">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4" w15:restartNumberingAfterBreak="0">
    <w:nsid w:val="103E4058"/>
    <w:multiLevelType w:val="hybridMultilevel"/>
    <w:tmpl w:val="1258F74A"/>
    <w:lvl w:ilvl="0" w:tplc="97A29FCE">
      <w:start w:val="1"/>
      <w:numFmt w:val="lowerRoman"/>
      <w:lvlText w:val="%1."/>
      <w:lvlJc w:val="right"/>
      <w:pPr>
        <w:ind w:left="1353" w:hanging="360"/>
      </w:pPr>
      <w:rPr>
        <w:rFonts w:hint="default"/>
        <w:b/>
        <w:color w:val="525252" w:themeColor="accent3" w:themeShade="80"/>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5" w15:restartNumberingAfterBreak="0">
    <w:nsid w:val="108455FC"/>
    <w:multiLevelType w:val="hybridMultilevel"/>
    <w:tmpl w:val="435A228C"/>
    <w:lvl w:ilvl="0" w:tplc="22E28406">
      <w:start w:val="1"/>
      <w:numFmt w:val="lowerLetter"/>
      <w:lvlText w:val="%1)"/>
      <w:lvlJc w:val="left"/>
      <w:pPr>
        <w:ind w:left="720" w:hanging="360"/>
      </w:pPr>
      <w:rPr>
        <w:rFonts w:hint="default"/>
        <w:b/>
        <w:color w:val="525252" w:themeColor="accent3" w:themeShade="80"/>
      </w:r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D929F2"/>
    <w:multiLevelType w:val="hybridMultilevel"/>
    <w:tmpl w:val="47F84D9A"/>
    <w:lvl w:ilvl="0" w:tplc="95F8B7F8">
      <w:start w:val="1"/>
      <w:numFmt w:val="lowerLetter"/>
      <w:lvlText w:val="%1)"/>
      <w:lvlJc w:val="left"/>
      <w:pPr>
        <w:ind w:left="720" w:hanging="360"/>
      </w:pPr>
      <w:rPr>
        <w:rFonts w:hint="default"/>
        <w:b/>
        <w:color w:val="525252" w:themeColor="accent3" w:themeShade="8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1B1E14DE"/>
    <w:multiLevelType w:val="hybridMultilevel"/>
    <w:tmpl w:val="CA50F634"/>
    <w:lvl w:ilvl="0" w:tplc="AF3E4EEC">
      <w:start w:val="1"/>
      <w:numFmt w:val="lowerRoman"/>
      <w:lvlText w:val="%1."/>
      <w:lvlJc w:val="right"/>
      <w:pPr>
        <w:ind w:left="1353" w:hanging="360"/>
      </w:pPr>
      <w:rPr>
        <w:rFonts w:hint="default"/>
        <w:b/>
        <w:color w:val="525252" w:themeColor="accent3" w:themeShade="80"/>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8" w15:restartNumberingAfterBreak="0">
    <w:nsid w:val="1C5B7C30"/>
    <w:multiLevelType w:val="hybridMultilevel"/>
    <w:tmpl w:val="F14EBF86"/>
    <w:lvl w:ilvl="0" w:tplc="1E424BF6">
      <w:start w:val="1"/>
      <w:numFmt w:val="lowerRoman"/>
      <w:lvlText w:val="%1."/>
      <w:lvlJc w:val="right"/>
      <w:pPr>
        <w:ind w:left="1353" w:hanging="360"/>
      </w:pPr>
      <w:rPr>
        <w:rFonts w:hint="default"/>
        <w:b/>
        <w:color w:val="525252" w:themeColor="accent3" w:themeShade="80"/>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9" w15:restartNumberingAfterBreak="0">
    <w:nsid w:val="1F96710A"/>
    <w:multiLevelType w:val="hybridMultilevel"/>
    <w:tmpl w:val="CE146B32"/>
    <w:lvl w:ilvl="0" w:tplc="E658456A">
      <w:start w:val="1"/>
      <w:numFmt w:val="lowerRoman"/>
      <w:lvlText w:val="%1."/>
      <w:lvlJc w:val="right"/>
      <w:pPr>
        <w:ind w:left="1353" w:hanging="360"/>
      </w:pPr>
      <w:rPr>
        <w:rFonts w:hint="default"/>
        <w:b/>
        <w:color w:val="525252" w:themeColor="accent3" w:themeShade="80"/>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0" w15:restartNumberingAfterBreak="0">
    <w:nsid w:val="219E53C8"/>
    <w:multiLevelType w:val="hybridMultilevel"/>
    <w:tmpl w:val="ADCE4DD8"/>
    <w:lvl w:ilvl="0" w:tplc="A82C0B78">
      <w:start w:val="1"/>
      <w:numFmt w:val="lowerRoman"/>
      <w:lvlText w:val="%1."/>
      <w:lvlJc w:val="right"/>
      <w:pPr>
        <w:ind w:left="1353" w:hanging="360"/>
      </w:pPr>
      <w:rPr>
        <w:rFonts w:hint="default"/>
        <w:b/>
        <w:color w:val="525252" w:themeColor="accent3" w:themeShade="80"/>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1" w15:restartNumberingAfterBreak="0">
    <w:nsid w:val="22042F70"/>
    <w:multiLevelType w:val="hybridMultilevel"/>
    <w:tmpl w:val="A4A8602A"/>
    <w:lvl w:ilvl="0" w:tplc="CA7C8A80">
      <w:start w:val="1"/>
      <w:numFmt w:val="lowerRoman"/>
      <w:lvlText w:val="%1."/>
      <w:lvlJc w:val="left"/>
      <w:pPr>
        <w:ind w:left="1296" w:hanging="720"/>
      </w:pPr>
      <w:rPr>
        <w:rFonts w:hint="default"/>
        <w:b/>
        <w:color w:val="525252" w:themeColor="accent3" w:themeShade="80"/>
      </w:rPr>
    </w:lvl>
    <w:lvl w:ilvl="1" w:tplc="400A0019" w:tentative="1">
      <w:start w:val="1"/>
      <w:numFmt w:val="lowerLetter"/>
      <w:lvlText w:val="%2."/>
      <w:lvlJc w:val="left"/>
      <w:pPr>
        <w:ind w:left="1656" w:hanging="360"/>
      </w:pPr>
    </w:lvl>
    <w:lvl w:ilvl="2" w:tplc="400A001B" w:tentative="1">
      <w:start w:val="1"/>
      <w:numFmt w:val="lowerRoman"/>
      <w:lvlText w:val="%3."/>
      <w:lvlJc w:val="right"/>
      <w:pPr>
        <w:ind w:left="2376" w:hanging="180"/>
      </w:pPr>
    </w:lvl>
    <w:lvl w:ilvl="3" w:tplc="400A000F" w:tentative="1">
      <w:start w:val="1"/>
      <w:numFmt w:val="decimal"/>
      <w:lvlText w:val="%4."/>
      <w:lvlJc w:val="left"/>
      <w:pPr>
        <w:ind w:left="3096" w:hanging="360"/>
      </w:pPr>
    </w:lvl>
    <w:lvl w:ilvl="4" w:tplc="400A0019" w:tentative="1">
      <w:start w:val="1"/>
      <w:numFmt w:val="lowerLetter"/>
      <w:lvlText w:val="%5."/>
      <w:lvlJc w:val="left"/>
      <w:pPr>
        <w:ind w:left="3816" w:hanging="360"/>
      </w:pPr>
    </w:lvl>
    <w:lvl w:ilvl="5" w:tplc="400A001B" w:tentative="1">
      <w:start w:val="1"/>
      <w:numFmt w:val="lowerRoman"/>
      <w:lvlText w:val="%6."/>
      <w:lvlJc w:val="right"/>
      <w:pPr>
        <w:ind w:left="4536" w:hanging="180"/>
      </w:pPr>
    </w:lvl>
    <w:lvl w:ilvl="6" w:tplc="400A000F" w:tentative="1">
      <w:start w:val="1"/>
      <w:numFmt w:val="decimal"/>
      <w:lvlText w:val="%7."/>
      <w:lvlJc w:val="left"/>
      <w:pPr>
        <w:ind w:left="5256" w:hanging="360"/>
      </w:pPr>
    </w:lvl>
    <w:lvl w:ilvl="7" w:tplc="400A0019" w:tentative="1">
      <w:start w:val="1"/>
      <w:numFmt w:val="lowerLetter"/>
      <w:lvlText w:val="%8."/>
      <w:lvlJc w:val="left"/>
      <w:pPr>
        <w:ind w:left="5976" w:hanging="360"/>
      </w:pPr>
    </w:lvl>
    <w:lvl w:ilvl="8" w:tplc="400A001B" w:tentative="1">
      <w:start w:val="1"/>
      <w:numFmt w:val="lowerRoman"/>
      <w:lvlText w:val="%9."/>
      <w:lvlJc w:val="right"/>
      <w:pPr>
        <w:ind w:left="6696" w:hanging="180"/>
      </w:pPr>
    </w:lvl>
  </w:abstractNum>
  <w:abstractNum w:abstractNumId="12" w15:restartNumberingAfterBreak="0">
    <w:nsid w:val="22A96054"/>
    <w:multiLevelType w:val="hybridMultilevel"/>
    <w:tmpl w:val="9A84362E"/>
    <w:lvl w:ilvl="0" w:tplc="CCD6A73A">
      <w:start w:val="1"/>
      <w:numFmt w:val="lowerLetter"/>
      <w:lvlText w:val="%1)"/>
      <w:lvlJc w:val="left"/>
      <w:pPr>
        <w:ind w:left="720" w:hanging="360"/>
      </w:pPr>
      <w:rPr>
        <w:rFonts w:hint="default"/>
        <w:b/>
        <w:color w:val="525252" w:themeColor="accent3" w:themeShade="8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256C6482"/>
    <w:multiLevelType w:val="hybridMultilevel"/>
    <w:tmpl w:val="F3F832F2"/>
    <w:lvl w:ilvl="0" w:tplc="FE34D546">
      <w:start w:val="1"/>
      <w:numFmt w:val="lowerRoman"/>
      <w:lvlText w:val="%1."/>
      <w:lvlJc w:val="right"/>
      <w:pPr>
        <w:ind w:left="1353" w:hanging="360"/>
      </w:pPr>
      <w:rPr>
        <w:rFonts w:hint="default"/>
        <w:b/>
        <w:color w:val="525252" w:themeColor="accent3" w:themeShade="80"/>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4" w15:restartNumberingAfterBreak="0">
    <w:nsid w:val="261107D3"/>
    <w:multiLevelType w:val="hybridMultilevel"/>
    <w:tmpl w:val="94A8998C"/>
    <w:lvl w:ilvl="0" w:tplc="00A64D5A">
      <w:start w:val="1"/>
      <w:numFmt w:val="lowerRoman"/>
      <w:lvlText w:val="%1."/>
      <w:lvlJc w:val="right"/>
      <w:pPr>
        <w:ind w:left="1353" w:hanging="360"/>
      </w:pPr>
      <w:rPr>
        <w:rFonts w:hint="default"/>
        <w:b/>
        <w:color w:val="525252" w:themeColor="accent3" w:themeShade="80"/>
      </w:rPr>
    </w:lvl>
    <w:lvl w:ilvl="1" w:tplc="0C0A0003" w:tentative="1">
      <w:start w:val="1"/>
      <w:numFmt w:val="bullet"/>
      <w:lvlText w:val="o"/>
      <w:lvlJc w:val="left"/>
      <w:pPr>
        <w:ind w:left="2073" w:hanging="360"/>
      </w:pPr>
      <w:rPr>
        <w:rFonts w:ascii="Courier New" w:hAnsi="Courier New" w:cs="Courier New" w:hint="default"/>
      </w:rPr>
    </w:lvl>
    <w:lvl w:ilvl="2" w:tplc="0C0A0005">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5" w15:restartNumberingAfterBreak="0">
    <w:nsid w:val="27175927"/>
    <w:multiLevelType w:val="hybridMultilevel"/>
    <w:tmpl w:val="3CE21EEE"/>
    <w:lvl w:ilvl="0" w:tplc="191E15E6">
      <w:start w:val="1"/>
      <w:numFmt w:val="lowerRoman"/>
      <w:lvlText w:val="%1."/>
      <w:lvlJc w:val="right"/>
      <w:pPr>
        <w:ind w:left="1353" w:hanging="360"/>
      </w:pPr>
      <w:rPr>
        <w:rFonts w:hint="default"/>
        <w:b/>
        <w:color w:val="525252" w:themeColor="accent3" w:themeShade="80"/>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6" w15:restartNumberingAfterBreak="0">
    <w:nsid w:val="2AD03866"/>
    <w:multiLevelType w:val="hybridMultilevel"/>
    <w:tmpl w:val="162CD43A"/>
    <w:lvl w:ilvl="0" w:tplc="3A6C91A4">
      <w:start w:val="1"/>
      <w:numFmt w:val="lowerRoman"/>
      <w:lvlText w:val="%1."/>
      <w:lvlJc w:val="right"/>
      <w:pPr>
        <w:ind w:left="1353" w:hanging="360"/>
      </w:pPr>
      <w:rPr>
        <w:rFonts w:hint="default"/>
        <w:b/>
        <w:color w:val="525252" w:themeColor="accent3" w:themeShade="80"/>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7" w15:restartNumberingAfterBreak="0">
    <w:nsid w:val="2AF41FB1"/>
    <w:multiLevelType w:val="hybridMultilevel"/>
    <w:tmpl w:val="9FBEC368"/>
    <w:lvl w:ilvl="0" w:tplc="03F4FE42">
      <w:start w:val="1"/>
      <w:numFmt w:val="lowerRoman"/>
      <w:lvlText w:val="%1."/>
      <w:lvlJc w:val="right"/>
      <w:pPr>
        <w:ind w:left="1353" w:hanging="360"/>
      </w:pPr>
      <w:rPr>
        <w:rFonts w:hint="default"/>
        <w:b/>
        <w:color w:val="525252" w:themeColor="accent3" w:themeShade="80"/>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8" w15:restartNumberingAfterBreak="0">
    <w:nsid w:val="2B534F52"/>
    <w:multiLevelType w:val="hybridMultilevel"/>
    <w:tmpl w:val="7A1609D4"/>
    <w:lvl w:ilvl="0" w:tplc="72E06730">
      <w:start w:val="1"/>
      <w:numFmt w:val="lowerRoman"/>
      <w:lvlText w:val="%1."/>
      <w:lvlJc w:val="right"/>
      <w:pPr>
        <w:ind w:left="1353" w:hanging="360"/>
      </w:pPr>
      <w:rPr>
        <w:rFonts w:hint="default"/>
        <w:b/>
        <w:color w:val="525252" w:themeColor="accent3" w:themeShade="80"/>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9" w15:restartNumberingAfterBreak="0">
    <w:nsid w:val="2BE7783A"/>
    <w:multiLevelType w:val="hybridMultilevel"/>
    <w:tmpl w:val="B6264DFA"/>
    <w:lvl w:ilvl="0" w:tplc="C066AC7E">
      <w:start w:val="1"/>
      <w:numFmt w:val="lowerRoman"/>
      <w:lvlText w:val="%1."/>
      <w:lvlJc w:val="right"/>
      <w:pPr>
        <w:ind w:left="1353" w:hanging="360"/>
      </w:pPr>
      <w:rPr>
        <w:rFonts w:hint="default"/>
        <w:b/>
        <w:color w:val="525252" w:themeColor="accent3" w:themeShade="80"/>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20" w15:restartNumberingAfterBreak="0">
    <w:nsid w:val="2C892C60"/>
    <w:multiLevelType w:val="hybridMultilevel"/>
    <w:tmpl w:val="5A96C080"/>
    <w:lvl w:ilvl="0" w:tplc="7AE2C2E2">
      <w:start w:val="1"/>
      <w:numFmt w:val="lowerRoman"/>
      <w:lvlText w:val="%1."/>
      <w:lvlJc w:val="right"/>
      <w:pPr>
        <w:ind w:left="1353" w:hanging="360"/>
      </w:pPr>
      <w:rPr>
        <w:rFonts w:hint="default"/>
        <w:b/>
        <w:color w:val="525252" w:themeColor="accent3" w:themeShade="80"/>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21" w15:restartNumberingAfterBreak="0">
    <w:nsid w:val="2DDB564E"/>
    <w:multiLevelType w:val="hybridMultilevel"/>
    <w:tmpl w:val="39E68990"/>
    <w:lvl w:ilvl="0" w:tplc="FD88E48A">
      <w:start w:val="1"/>
      <w:numFmt w:val="lowerLetter"/>
      <w:lvlText w:val="%1)"/>
      <w:lvlJc w:val="left"/>
      <w:pPr>
        <w:ind w:left="720" w:hanging="360"/>
      </w:pPr>
      <w:rPr>
        <w:rFonts w:hint="default"/>
        <w:b/>
        <w:color w:val="525252" w:themeColor="accent3" w:themeShade="8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30100DDF"/>
    <w:multiLevelType w:val="hybridMultilevel"/>
    <w:tmpl w:val="24401898"/>
    <w:lvl w:ilvl="0" w:tplc="C100C344">
      <w:start w:val="1"/>
      <w:numFmt w:val="lowerRoman"/>
      <w:lvlText w:val="%1."/>
      <w:lvlJc w:val="right"/>
      <w:pPr>
        <w:ind w:left="1353" w:hanging="360"/>
      </w:pPr>
      <w:rPr>
        <w:rFonts w:hint="default"/>
        <w:b/>
        <w:color w:val="525252" w:themeColor="accent3" w:themeShade="80"/>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23" w15:restartNumberingAfterBreak="0">
    <w:nsid w:val="303B0A6E"/>
    <w:multiLevelType w:val="hybridMultilevel"/>
    <w:tmpl w:val="D9D2EF0C"/>
    <w:lvl w:ilvl="0" w:tplc="2EFE1032">
      <w:start w:val="1"/>
      <w:numFmt w:val="lowerRoman"/>
      <w:lvlText w:val="%1."/>
      <w:lvlJc w:val="right"/>
      <w:pPr>
        <w:ind w:left="1353" w:hanging="360"/>
      </w:pPr>
      <w:rPr>
        <w:rFonts w:hint="default"/>
        <w:b/>
        <w:color w:val="525252" w:themeColor="accent3" w:themeShade="80"/>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24" w15:restartNumberingAfterBreak="0">
    <w:nsid w:val="35122F6A"/>
    <w:multiLevelType w:val="hybridMultilevel"/>
    <w:tmpl w:val="E654D954"/>
    <w:lvl w:ilvl="0" w:tplc="F64EBA92">
      <w:start w:val="1"/>
      <w:numFmt w:val="lowerLetter"/>
      <w:lvlText w:val="%1)"/>
      <w:lvlJc w:val="left"/>
      <w:pPr>
        <w:ind w:left="720" w:hanging="360"/>
      </w:pPr>
      <w:rPr>
        <w:rFonts w:hint="default"/>
        <w:b/>
        <w:color w:val="525252" w:themeColor="accent3" w:themeShade="8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36AB69B4"/>
    <w:multiLevelType w:val="hybridMultilevel"/>
    <w:tmpl w:val="CA48D126"/>
    <w:lvl w:ilvl="0" w:tplc="15188440">
      <w:start w:val="1"/>
      <w:numFmt w:val="lowerLetter"/>
      <w:lvlText w:val="%1)"/>
      <w:lvlJc w:val="left"/>
      <w:pPr>
        <w:ind w:left="564" w:hanging="360"/>
      </w:pPr>
      <w:rPr>
        <w:rFonts w:hint="default"/>
        <w:b/>
        <w:color w:val="525252" w:themeColor="accent3" w:themeShade="80"/>
      </w:rPr>
    </w:lvl>
    <w:lvl w:ilvl="1" w:tplc="400A0003" w:tentative="1">
      <w:start w:val="1"/>
      <w:numFmt w:val="bullet"/>
      <w:lvlText w:val="o"/>
      <w:lvlJc w:val="left"/>
      <w:pPr>
        <w:ind w:left="1284" w:hanging="360"/>
      </w:pPr>
      <w:rPr>
        <w:rFonts w:ascii="Courier New" w:hAnsi="Courier New" w:cs="Courier New" w:hint="default"/>
      </w:rPr>
    </w:lvl>
    <w:lvl w:ilvl="2" w:tplc="400A0005" w:tentative="1">
      <w:start w:val="1"/>
      <w:numFmt w:val="bullet"/>
      <w:lvlText w:val=""/>
      <w:lvlJc w:val="left"/>
      <w:pPr>
        <w:ind w:left="2004" w:hanging="360"/>
      </w:pPr>
      <w:rPr>
        <w:rFonts w:ascii="Wingdings" w:hAnsi="Wingdings" w:hint="default"/>
      </w:rPr>
    </w:lvl>
    <w:lvl w:ilvl="3" w:tplc="400A0001" w:tentative="1">
      <w:start w:val="1"/>
      <w:numFmt w:val="bullet"/>
      <w:lvlText w:val=""/>
      <w:lvlJc w:val="left"/>
      <w:pPr>
        <w:ind w:left="2724" w:hanging="360"/>
      </w:pPr>
      <w:rPr>
        <w:rFonts w:ascii="Symbol" w:hAnsi="Symbol" w:hint="default"/>
      </w:rPr>
    </w:lvl>
    <w:lvl w:ilvl="4" w:tplc="400A0003" w:tentative="1">
      <w:start w:val="1"/>
      <w:numFmt w:val="bullet"/>
      <w:lvlText w:val="o"/>
      <w:lvlJc w:val="left"/>
      <w:pPr>
        <w:ind w:left="3444" w:hanging="360"/>
      </w:pPr>
      <w:rPr>
        <w:rFonts w:ascii="Courier New" w:hAnsi="Courier New" w:cs="Courier New" w:hint="default"/>
      </w:rPr>
    </w:lvl>
    <w:lvl w:ilvl="5" w:tplc="400A0005" w:tentative="1">
      <w:start w:val="1"/>
      <w:numFmt w:val="bullet"/>
      <w:lvlText w:val=""/>
      <w:lvlJc w:val="left"/>
      <w:pPr>
        <w:ind w:left="4164" w:hanging="360"/>
      </w:pPr>
      <w:rPr>
        <w:rFonts w:ascii="Wingdings" w:hAnsi="Wingdings" w:hint="default"/>
      </w:rPr>
    </w:lvl>
    <w:lvl w:ilvl="6" w:tplc="400A0001" w:tentative="1">
      <w:start w:val="1"/>
      <w:numFmt w:val="bullet"/>
      <w:lvlText w:val=""/>
      <w:lvlJc w:val="left"/>
      <w:pPr>
        <w:ind w:left="4884" w:hanging="360"/>
      </w:pPr>
      <w:rPr>
        <w:rFonts w:ascii="Symbol" w:hAnsi="Symbol" w:hint="default"/>
      </w:rPr>
    </w:lvl>
    <w:lvl w:ilvl="7" w:tplc="400A0003" w:tentative="1">
      <w:start w:val="1"/>
      <w:numFmt w:val="bullet"/>
      <w:lvlText w:val="o"/>
      <w:lvlJc w:val="left"/>
      <w:pPr>
        <w:ind w:left="5604" w:hanging="360"/>
      </w:pPr>
      <w:rPr>
        <w:rFonts w:ascii="Courier New" w:hAnsi="Courier New" w:cs="Courier New" w:hint="default"/>
      </w:rPr>
    </w:lvl>
    <w:lvl w:ilvl="8" w:tplc="400A0005" w:tentative="1">
      <w:start w:val="1"/>
      <w:numFmt w:val="bullet"/>
      <w:lvlText w:val=""/>
      <w:lvlJc w:val="left"/>
      <w:pPr>
        <w:ind w:left="6324" w:hanging="360"/>
      </w:pPr>
      <w:rPr>
        <w:rFonts w:ascii="Wingdings" w:hAnsi="Wingdings" w:hint="default"/>
      </w:rPr>
    </w:lvl>
  </w:abstractNum>
  <w:abstractNum w:abstractNumId="26" w15:restartNumberingAfterBreak="0">
    <w:nsid w:val="3832092A"/>
    <w:multiLevelType w:val="hybridMultilevel"/>
    <w:tmpl w:val="095425A4"/>
    <w:lvl w:ilvl="0" w:tplc="7738FDB6">
      <w:start w:val="1"/>
      <w:numFmt w:val="lowerRoman"/>
      <w:lvlText w:val="%1."/>
      <w:lvlJc w:val="right"/>
      <w:pPr>
        <w:ind w:left="1353" w:hanging="360"/>
      </w:pPr>
      <w:rPr>
        <w:rFonts w:hint="default"/>
        <w:b/>
        <w:color w:val="525252" w:themeColor="accent3" w:themeShade="80"/>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27" w15:restartNumberingAfterBreak="0">
    <w:nsid w:val="3A811551"/>
    <w:multiLevelType w:val="hybridMultilevel"/>
    <w:tmpl w:val="30AA4466"/>
    <w:lvl w:ilvl="0" w:tplc="7A84821A">
      <w:start w:val="1"/>
      <w:numFmt w:val="lowerLetter"/>
      <w:lvlText w:val="%1)"/>
      <w:lvlJc w:val="left"/>
      <w:pPr>
        <w:ind w:left="1068" w:hanging="360"/>
      </w:pPr>
      <w:rPr>
        <w:rFonts w:hint="default"/>
        <w:b/>
        <w:color w:val="525252" w:themeColor="accent3" w:themeShade="80"/>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3C567A7D"/>
    <w:multiLevelType w:val="hybridMultilevel"/>
    <w:tmpl w:val="82C68AFE"/>
    <w:lvl w:ilvl="0" w:tplc="955ED026">
      <w:start w:val="1"/>
      <w:numFmt w:val="lowerRoman"/>
      <w:lvlText w:val="%1."/>
      <w:lvlJc w:val="right"/>
      <w:pPr>
        <w:ind w:left="1353" w:hanging="360"/>
      </w:pPr>
      <w:rPr>
        <w:rFonts w:hint="default"/>
        <w:b/>
        <w:color w:val="525252" w:themeColor="accent3" w:themeShade="80"/>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29" w15:restartNumberingAfterBreak="0">
    <w:nsid w:val="3EB571C4"/>
    <w:multiLevelType w:val="hybridMultilevel"/>
    <w:tmpl w:val="36BE8C74"/>
    <w:lvl w:ilvl="0" w:tplc="A34E9AF2">
      <w:start w:val="1"/>
      <w:numFmt w:val="lowerRoman"/>
      <w:lvlText w:val="%1."/>
      <w:lvlJc w:val="right"/>
      <w:pPr>
        <w:ind w:left="1353" w:hanging="360"/>
      </w:pPr>
      <w:rPr>
        <w:rFonts w:hint="default"/>
        <w:b/>
        <w:color w:val="525252" w:themeColor="accent3" w:themeShade="80"/>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30" w15:restartNumberingAfterBreak="0">
    <w:nsid w:val="3FBD733D"/>
    <w:multiLevelType w:val="hybridMultilevel"/>
    <w:tmpl w:val="5F9664E2"/>
    <w:lvl w:ilvl="0" w:tplc="906AD44C">
      <w:start w:val="1"/>
      <w:numFmt w:val="lowerRoman"/>
      <w:lvlText w:val="%1."/>
      <w:lvlJc w:val="right"/>
      <w:pPr>
        <w:ind w:left="1353" w:hanging="360"/>
      </w:pPr>
      <w:rPr>
        <w:rFonts w:hint="default"/>
        <w:b/>
        <w:color w:val="525252" w:themeColor="accent3" w:themeShade="80"/>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31" w15:restartNumberingAfterBreak="0">
    <w:nsid w:val="40DA1BD7"/>
    <w:multiLevelType w:val="hybridMultilevel"/>
    <w:tmpl w:val="C75C9AF8"/>
    <w:lvl w:ilvl="0" w:tplc="BF1AC882">
      <w:start w:val="1"/>
      <w:numFmt w:val="lowerLetter"/>
      <w:lvlText w:val="%1)"/>
      <w:lvlJc w:val="left"/>
      <w:pPr>
        <w:ind w:left="720" w:hanging="360"/>
      </w:pPr>
      <w:rPr>
        <w:rFonts w:hint="default"/>
        <w:b/>
        <w:color w:val="525252" w:themeColor="accent3" w:themeShade="8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4445596E"/>
    <w:multiLevelType w:val="hybridMultilevel"/>
    <w:tmpl w:val="73202A32"/>
    <w:lvl w:ilvl="0" w:tplc="4C9A1826">
      <w:start w:val="1"/>
      <w:numFmt w:val="lowerRoman"/>
      <w:lvlText w:val="%1."/>
      <w:lvlJc w:val="right"/>
      <w:pPr>
        <w:ind w:left="1635" w:hanging="360"/>
      </w:pPr>
      <w:rPr>
        <w:b/>
        <w:color w:val="525252" w:themeColor="accent3" w:themeShade="80"/>
      </w:rPr>
    </w:lvl>
    <w:lvl w:ilvl="1" w:tplc="0C0A0019">
      <w:start w:val="1"/>
      <w:numFmt w:val="lowerLetter"/>
      <w:lvlText w:val="%2."/>
      <w:lvlJc w:val="left"/>
      <w:pPr>
        <w:ind w:left="2355" w:hanging="360"/>
      </w:pPr>
    </w:lvl>
    <w:lvl w:ilvl="2" w:tplc="0C0A001B" w:tentative="1">
      <w:start w:val="1"/>
      <w:numFmt w:val="lowerRoman"/>
      <w:lvlText w:val="%3."/>
      <w:lvlJc w:val="right"/>
      <w:pPr>
        <w:ind w:left="3075" w:hanging="180"/>
      </w:pPr>
    </w:lvl>
    <w:lvl w:ilvl="3" w:tplc="0C0A000F" w:tentative="1">
      <w:start w:val="1"/>
      <w:numFmt w:val="decimal"/>
      <w:lvlText w:val="%4."/>
      <w:lvlJc w:val="left"/>
      <w:pPr>
        <w:ind w:left="3795" w:hanging="360"/>
      </w:pPr>
    </w:lvl>
    <w:lvl w:ilvl="4" w:tplc="0C0A0019" w:tentative="1">
      <w:start w:val="1"/>
      <w:numFmt w:val="lowerLetter"/>
      <w:lvlText w:val="%5."/>
      <w:lvlJc w:val="left"/>
      <w:pPr>
        <w:ind w:left="4515" w:hanging="360"/>
      </w:pPr>
    </w:lvl>
    <w:lvl w:ilvl="5" w:tplc="0C0A001B" w:tentative="1">
      <w:start w:val="1"/>
      <w:numFmt w:val="lowerRoman"/>
      <w:lvlText w:val="%6."/>
      <w:lvlJc w:val="right"/>
      <w:pPr>
        <w:ind w:left="5235" w:hanging="180"/>
      </w:pPr>
    </w:lvl>
    <w:lvl w:ilvl="6" w:tplc="0C0A000F" w:tentative="1">
      <w:start w:val="1"/>
      <w:numFmt w:val="decimal"/>
      <w:lvlText w:val="%7."/>
      <w:lvlJc w:val="left"/>
      <w:pPr>
        <w:ind w:left="5955" w:hanging="360"/>
      </w:pPr>
    </w:lvl>
    <w:lvl w:ilvl="7" w:tplc="0C0A0019" w:tentative="1">
      <w:start w:val="1"/>
      <w:numFmt w:val="lowerLetter"/>
      <w:lvlText w:val="%8."/>
      <w:lvlJc w:val="left"/>
      <w:pPr>
        <w:ind w:left="6675" w:hanging="360"/>
      </w:pPr>
    </w:lvl>
    <w:lvl w:ilvl="8" w:tplc="0C0A001B" w:tentative="1">
      <w:start w:val="1"/>
      <w:numFmt w:val="lowerRoman"/>
      <w:lvlText w:val="%9."/>
      <w:lvlJc w:val="right"/>
      <w:pPr>
        <w:ind w:left="7395" w:hanging="180"/>
      </w:pPr>
    </w:lvl>
  </w:abstractNum>
  <w:abstractNum w:abstractNumId="33" w15:restartNumberingAfterBreak="0">
    <w:nsid w:val="44DB4A91"/>
    <w:multiLevelType w:val="hybridMultilevel"/>
    <w:tmpl w:val="49164EB8"/>
    <w:lvl w:ilvl="0" w:tplc="0C0A0017">
      <w:start w:val="1"/>
      <w:numFmt w:val="lowerLetter"/>
      <w:lvlText w:val="%1)"/>
      <w:lvlJc w:val="left"/>
      <w:pPr>
        <w:ind w:left="720" w:hanging="360"/>
      </w:pPr>
      <w:rPr>
        <w:rFonts w:hint="default"/>
      </w:rPr>
    </w:lvl>
    <w:lvl w:ilvl="1" w:tplc="466AA734">
      <w:start w:val="1"/>
      <w:numFmt w:val="lowerRoman"/>
      <w:lvlText w:val="%2."/>
      <w:lvlJc w:val="left"/>
      <w:pPr>
        <w:ind w:left="1440" w:hanging="360"/>
      </w:pPr>
      <w:rPr>
        <w:rFonts w:hint="default"/>
        <w:b/>
        <w:color w:val="525252" w:themeColor="accent3" w:themeShade="80"/>
      </w:rPr>
    </w:lvl>
    <w:lvl w:ilvl="2" w:tplc="400A0005">
      <w:start w:val="1"/>
      <w:numFmt w:val="bullet"/>
      <w:lvlText w:val=""/>
      <w:lvlJc w:val="left"/>
      <w:pPr>
        <w:ind w:left="2160" w:hanging="180"/>
      </w:pPr>
      <w:rPr>
        <w:rFonts w:ascii="Wingdings" w:hAnsi="Wingding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651586F"/>
    <w:multiLevelType w:val="hybridMultilevel"/>
    <w:tmpl w:val="113C6634"/>
    <w:lvl w:ilvl="0" w:tplc="4664C052">
      <w:start w:val="1"/>
      <w:numFmt w:val="lowerRoman"/>
      <w:lvlText w:val="%1."/>
      <w:lvlJc w:val="right"/>
      <w:pPr>
        <w:ind w:left="1353" w:hanging="360"/>
      </w:pPr>
      <w:rPr>
        <w:rFonts w:hint="default"/>
        <w:b/>
        <w:color w:val="525252" w:themeColor="accent3" w:themeShade="80"/>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35" w15:restartNumberingAfterBreak="0">
    <w:nsid w:val="47CD593D"/>
    <w:multiLevelType w:val="hybridMultilevel"/>
    <w:tmpl w:val="173840FA"/>
    <w:lvl w:ilvl="0" w:tplc="079082BC">
      <w:start w:val="1"/>
      <w:numFmt w:val="lowerRoman"/>
      <w:lvlText w:val="(%1)"/>
      <w:lvlJc w:val="left"/>
      <w:pPr>
        <w:ind w:left="2073" w:hanging="360"/>
      </w:pPr>
      <w:rPr>
        <w:rFonts w:hint="default"/>
        <w:b/>
        <w:color w:val="525252" w:themeColor="accent3" w:themeShade="80"/>
      </w:rPr>
    </w:lvl>
    <w:lvl w:ilvl="1" w:tplc="400A0019" w:tentative="1">
      <w:start w:val="1"/>
      <w:numFmt w:val="lowerLetter"/>
      <w:lvlText w:val="%2."/>
      <w:lvlJc w:val="left"/>
      <w:pPr>
        <w:ind w:left="2793" w:hanging="360"/>
      </w:pPr>
    </w:lvl>
    <w:lvl w:ilvl="2" w:tplc="400A001B" w:tentative="1">
      <w:start w:val="1"/>
      <w:numFmt w:val="lowerRoman"/>
      <w:lvlText w:val="%3."/>
      <w:lvlJc w:val="right"/>
      <w:pPr>
        <w:ind w:left="3513" w:hanging="180"/>
      </w:pPr>
    </w:lvl>
    <w:lvl w:ilvl="3" w:tplc="400A000F" w:tentative="1">
      <w:start w:val="1"/>
      <w:numFmt w:val="decimal"/>
      <w:lvlText w:val="%4."/>
      <w:lvlJc w:val="left"/>
      <w:pPr>
        <w:ind w:left="4233" w:hanging="360"/>
      </w:pPr>
    </w:lvl>
    <w:lvl w:ilvl="4" w:tplc="400A0019" w:tentative="1">
      <w:start w:val="1"/>
      <w:numFmt w:val="lowerLetter"/>
      <w:lvlText w:val="%5."/>
      <w:lvlJc w:val="left"/>
      <w:pPr>
        <w:ind w:left="4953" w:hanging="360"/>
      </w:pPr>
    </w:lvl>
    <w:lvl w:ilvl="5" w:tplc="400A001B" w:tentative="1">
      <w:start w:val="1"/>
      <w:numFmt w:val="lowerRoman"/>
      <w:lvlText w:val="%6."/>
      <w:lvlJc w:val="right"/>
      <w:pPr>
        <w:ind w:left="5673" w:hanging="180"/>
      </w:pPr>
    </w:lvl>
    <w:lvl w:ilvl="6" w:tplc="400A000F" w:tentative="1">
      <w:start w:val="1"/>
      <w:numFmt w:val="decimal"/>
      <w:lvlText w:val="%7."/>
      <w:lvlJc w:val="left"/>
      <w:pPr>
        <w:ind w:left="6393" w:hanging="360"/>
      </w:pPr>
    </w:lvl>
    <w:lvl w:ilvl="7" w:tplc="400A0019" w:tentative="1">
      <w:start w:val="1"/>
      <w:numFmt w:val="lowerLetter"/>
      <w:lvlText w:val="%8."/>
      <w:lvlJc w:val="left"/>
      <w:pPr>
        <w:ind w:left="7113" w:hanging="360"/>
      </w:pPr>
    </w:lvl>
    <w:lvl w:ilvl="8" w:tplc="400A001B" w:tentative="1">
      <w:start w:val="1"/>
      <w:numFmt w:val="lowerRoman"/>
      <w:lvlText w:val="%9."/>
      <w:lvlJc w:val="right"/>
      <w:pPr>
        <w:ind w:left="7833" w:hanging="180"/>
      </w:pPr>
    </w:lvl>
  </w:abstractNum>
  <w:abstractNum w:abstractNumId="36" w15:restartNumberingAfterBreak="0">
    <w:nsid w:val="4A5B56E3"/>
    <w:multiLevelType w:val="hybridMultilevel"/>
    <w:tmpl w:val="13DAD62A"/>
    <w:lvl w:ilvl="0" w:tplc="B5DC2CD0">
      <w:start w:val="1"/>
      <w:numFmt w:val="lowerLetter"/>
      <w:lvlText w:val="%1)"/>
      <w:lvlJc w:val="left"/>
      <w:pPr>
        <w:ind w:left="720" w:hanging="360"/>
      </w:pPr>
      <w:rPr>
        <w:rFonts w:hint="default"/>
        <w:b/>
        <w:color w:val="525252" w:themeColor="accent3" w:themeShade="8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BEA0530"/>
    <w:multiLevelType w:val="hybridMultilevel"/>
    <w:tmpl w:val="D6EC9C84"/>
    <w:lvl w:ilvl="0" w:tplc="03204C4A">
      <w:start w:val="1"/>
      <w:numFmt w:val="lowerLetter"/>
      <w:lvlText w:val="%1)"/>
      <w:lvlJc w:val="left"/>
      <w:pPr>
        <w:ind w:left="720" w:hanging="360"/>
      </w:pPr>
      <w:rPr>
        <w:rFonts w:hint="default"/>
        <w:b/>
        <w:color w:val="525252" w:themeColor="accent3" w:themeShade="80"/>
      </w:rPr>
    </w:lvl>
    <w:lvl w:ilvl="1" w:tplc="0C0A001B">
      <w:start w:val="1"/>
      <w:numFmt w:val="lowerRoman"/>
      <w:lvlText w:val="%2."/>
      <w:lvlJc w:val="right"/>
      <w:pPr>
        <w:ind w:left="1440" w:hanging="360"/>
      </w:pPr>
      <w:rPr>
        <w:rFonts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15:restartNumberingAfterBreak="0">
    <w:nsid w:val="4E402BC9"/>
    <w:multiLevelType w:val="hybridMultilevel"/>
    <w:tmpl w:val="F348A3C6"/>
    <w:lvl w:ilvl="0" w:tplc="15188440">
      <w:start w:val="1"/>
      <w:numFmt w:val="lowerLetter"/>
      <w:lvlText w:val="%1)"/>
      <w:lvlJc w:val="left"/>
      <w:pPr>
        <w:ind w:left="1353" w:hanging="360"/>
      </w:pPr>
      <w:rPr>
        <w:rFonts w:hint="default"/>
        <w:b/>
        <w:color w:val="525252" w:themeColor="accent3" w:themeShade="80"/>
      </w:rPr>
    </w:lvl>
    <w:lvl w:ilvl="1" w:tplc="400A0003" w:tentative="1">
      <w:start w:val="1"/>
      <w:numFmt w:val="bullet"/>
      <w:lvlText w:val="o"/>
      <w:lvlJc w:val="left"/>
      <w:pPr>
        <w:ind w:left="2073" w:hanging="360"/>
      </w:pPr>
      <w:rPr>
        <w:rFonts w:ascii="Courier New" w:hAnsi="Courier New" w:cs="Courier New" w:hint="default"/>
      </w:rPr>
    </w:lvl>
    <w:lvl w:ilvl="2" w:tplc="400A0005" w:tentative="1">
      <w:start w:val="1"/>
      <w:numFmt w:val="bullet"/>
      <w:lvlText w:val=""/>
      <w:lvlJc w:val="left"/>
      <w:pPr>
        <w:ind w:left="2793" w:hanging="360"/>
      </w:pPr>
      <w:rPr>
        <w:rFonts w:ascii="Wingdings" w:hAnsi="Wingdings" w:hint="default"/>
      </w:rPr>
    </w:lvl>
    <w:lvl w:ilvl="3" w:tplc="400A0001" w:tentative="1">
      <w:start w:val="1"/>
      <w:numFmt w:val="bullet"/>
      <w:lvlText w:val=""/>
      <w:lvlJc w:val="left"/>
      <w:pPr>
        <w:ind w:left="3513" w:hanging="360"/>
      </w:pPr>
      <w:rPr>
        <w:rFonts w:ascii="Symbol" w:hAnsi="Symbol" w:hint="default"/>
      </w:rPr>
    </w:lvl>
    <w:lvl w:ilvl="4" w:tplc="400A0003" w:tentative="1">
      <w:start w:val="1"/>
      <w:numFmt w:val="bullet"/>
      <w:lvlText w:val="o"/>
      <w:lvlJc w:val="left"/>
      <w:pPr>
        <w:ind w:left="4233" w:hanging="360"/>
      </w:pPr>
      <w:rPr>
        <w:rFonts w:ascii="Courier New" w:hAnsi="Courier New" w:cs="Courier New" w:hint="default"/>
      </w:rPr>
    </w:lvl>
    <w:lvl w:ilvl="5" w:tplc="400A0005" w:tentative="1">
      <w:start w:val="1"/>
      <w:numFmt w:val="bullet"/>
      <w:lvlText w:val=""/>
      <w:lvlJc w:val="left"/>
      <w:pPr>
        <w:ind w:left="4953" w:hanging="360"/>
      </w:pPr>
      <w:rPr>
        <w:rFonts w:ascii="Wingdings" w:hAnsi="Wingdings" w:hint="default"/>
      </w:rPr>
    </w:lvl>
    <w:lvl w:ilvl="6" w:tplc="400A0001" w:tentative="1">
      <w:start w:val="1"/>
      <w:numFmt w:val="bullet"/>
      <w:lvlText w:val=""/>
      <w:lvlJc w:val="left"/>
      <w:pPr>
        <w:ind w:left="5673" w:hanging="360"/>
      </w:pPr>
      <w:rPr>
        <w:rFonts w:ascii="Symbol" w:hAnsi="Symbol" w:hint="default"/>
      </w:rPr>
    </w:lvl>
    <w:lvl w:ilvl="7" w:tplc="400A0003" w:tentative="1">
      <w:start w:val="1"/>
      <w:numFmt w:val="bullet"/>
      <w:lvlText w:val="o"/>
      <w:lvlJc w:val="left"/>
      <w:pPr>
        <w:ind w:left="6393" w:hanging="360"/>
      </w:pPr>
      <w:rPr>
        <w:rFonts w:ascii="Courier New" w:hAnsi="Courier New" w:cs="Courier New" w:hint="default"/>
      </w:rPr>
    </w:lvl>
    <w:lvl w:ilvl="8" w:tplc="400A0005" w:tentative="1">
      <w:start w:val="1"/>
      <w:numFmt w:val="bullet"/>
      <w:lvlText w:val=""/>
      <w:lvlJc w:val="left"/>
      <w:pPr>
        <w:ind w:left="7113" w:hanging="360"/>
      </w:pPr>
      <w:rPr>
        <w:rFonts w:ascii="Wingdings" w:hAnsi="Wingdings" w:hint="default"/>
      </w:rPr>
    </w:lvl>
  </w:abstractNum>
  <w:abstractNum w:abstractNumId="39" w15:restartNumberingAfterBreak="0">
    <w:nsid w:val="52AE1273"/>
    <w:multiLevelType w:val="hybridMultilevel"/>
    <w:tmpl w:val="4E1C1518"/>
    <w:lvl w:ilvl="0" w:tplc="947026C2">
      <w:start w:val="1"/>
      <w:numFmt w:val="lowerLetter"/>
      <w:lvlText w:val="%1)"/>
      <w:lvlJc w:val="left"/>
      <w:pPr>
        <w:ind w:left="720" w:hanging="360"/>
      </w:pPr>
      <w:rPr>
        <w:rFonts w:hint="default"/>
        <w:b/>
        <w:color w:val="525252" w:themeColor="accent3" w:themeShade="8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15:restartNumberingAfterBreak="0">
    <w:nsid w:val="532B5398"/>
    <w:multiLevelType w:val="hybridMultilevel"/>
    <w:tmpl w:val="F5BCB010"/>
    <w:lvl w:ilvl="0" w:tplc="05E8F5B0">
      <w:start w:val="1"/>
      <w:numFmt w:val="lowerLetter"/>
      <w:lvlText w:val="%1)"/>
      <w:lvlJc w:val="left"/>
      <w:pPr>
        <w:ind w:left="720" w:hanging="360"/>
      </w:pPr>
      <w:rPr>
        <w:rFonts w:hint="default"/>
        <w:b/>
        <w:color w:val="525252" w:themeColor="accent3" w:themeShade="8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15:restartNumberingAfterBreak="0">
    <w:nsid w:val="566E7F6A"/>
    <w:multiLevelType w:val="hybridMultilevel"/>
    <w:tmpl w:val="67BAAE1E"/>
    <w:lvl w:ilvl="0" w:tplc="2E4A14F8">
      <w:start w:val="1"/>
      <w:numFmt w:val="lowerRoman"/>
      <w:lvlText w:val="%1."/>
      <w:lvlJc w:val="right"/>
      <w:pPr>
        <w:ind w:left="1287" w:hanging="360"/>
      </w:pPr>
      <w:rPr>
        <w:b/>
        <w:color w:val="525252" w:themeColor="accent3" w:themeShade="80"/>
      </w:r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2" w15:restartNumberingAfterBreak="0">
    <w:nsid w:val="567F0869"/>
    <w:multiLevelType w:val="hybridMultilevel"/>
    <w:tmpl w:val="E056BE82"/>
    <w:lvl w:ilvl="0" w:tplc="F168DAF0">
      <w:start w:val="1"/>
      <w:numFmt w:val="lowerRoman"/>
      <w:lvlText w:val="%1."/>
      <w:lvlJc w:val="right"/>
      <w:pPr>
        <w:ind w:left="1353" w:hanging="360"/>
      </w:pPr>
      <w:rPr>
        <w:rFonts w:hint="default"/>
        <w:b/>
        <w:color w:val="525252" w:themeColor="accent3" w:themeShade="80"/>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43" w15:restartNumberingAfterBreak="0">
    <w:nsid w:val="592B7E1E"/>
    <w:multiLevelType w:val="hybridMultilevel"/>
    <w:tmpl w:val="3654BF32"/>
    <w:lvl w:ilvl="0" w:tplc="9CD07F74">
      <w:start w:val="1"/>
      <w:numFmt w:val="lowerLetter"/>
      <w:lvlText w:val="%1)"/>
      <w:lvlJc w:val="left"/>
      <w:pPr>
        <w:ind w:left="720" w:hanging="360"/>
      </w:pPr>
      <w:rPr>
        <w:rFonts w:hint="default"/>
        <w:b/>
        <w:color w:val="525252" w:themeColor="accent3" w:themeShade="8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4" w15:restartNumberingAfterBreak="0">
    <w:nsid w:val="59380136"/>
    <w:multiLevelType w:val="hybridMultilevel"/>
    <w:tmpl w:val="CC3CA1F0"/>
    <w:lvl w:ilvl="0" w:tplc="1A8272D8">
      <w:start w:val="1"/>
      <w:numFmt w:val="lowerRoman"/>
      <w:lvlText w:val="%1."/>
      <w:lvlJc w:val="right"/>
      <w:pPr>
        <w:ind w:left="1353" w:hanging="360"/>
      </w:pPr>
      <w:rPr>
        <w:rFonts w:hint="default"/>
        <w:b/>
        <w:color w:val="525252" w:themeColor="accent3" w:themeShade="80"/>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45" w15:restartNumberingAfterBreak="0">
    <w:nsid w:val="594B5DFD"/>
    <w:multiLevelType w:val="hybridMultilevel"/>
    <w:tmpl w:val="F9A24CD0"/>
    <w:lvl w:ilvl="0" w:tplc="1610BF66">
      <w:start w:val="1"/>
      <w:numFmt w:val="lowerLetter"/>
      <w:lvlText w:val="%1)"/>
      <w:lvlJc w:val="left"/>
      <w:pPr>
        <w:ind w:left="720" w:hanging="360"/>
      </w:pPr>
      <w:rPr>
        <w:rFonts w:hint="default"/>
        <w:b/>
        <w:color w:val="525252" w:themeColor="accent3" w:themeShade="8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6" w15:restartNumberingAfterBreak="0">
    <w:nsid w:val="5B726DC3"/>
    <w:multiLevelType w:val="hybridMultilevel"/>
    <w:tmpl w:val="6FFC9E90"/>
    <w:lvl w:ilvl="0" w:tplc="851E3798">
      <w:start w:val="1"/>
      <w:numFmt w:val="lowerRoman"/>
      <w:lvlText w:val="%1."/>
      <w:lvlJc w:val="right"/>
      <w:pPr>
        <w:ind w:left="1353" w:hanging="360"/>
      </w:pPr>
      <w:rPr>
        <w:rFonts w:hint="default"/>
        <w:b/>
        <w:color w:val="525252" w:themeColor="accent3" w:themeShade="80"/>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47" w15:restartNumberingAfterBreak="0">
    <w:nsid w:val="5C9D4496"/>
    <w:multiLevelType w:val="multilevel"/>
    <w:tmpl w:val="604E20E6"/>
    <w:lvl w:ilvl="0">
      <w:start w:val="1"/>
      <w:numFmt w:val="decimal"/>
      <w:pStyle w:val="Ttulo1"/>
      <w:lvlText w:val="%1"/>
      <w:lvlJc w:val="left"/>
      <w:pPr>
        <w:ind w:left="396" w:hanging="432"/>
      </w:pPr>
      <w:rPr>
        <w:rFonts w:hint="default"/>
      </w:rPr>
    </w:lvl>
    <w:lvl w:ilvl="1">
      <w:start w:val="1"/>
      <w:numFmt w:val="decimal"/>
      <w:pStyle w:val="Ttulo2"/>
      <w:lvlText w:val="%1.%2"/>
      <w:lvlJc w:val="left"/>
      <w:pPr>
        <w:ind w:left="540" w:hanging="576"/>
      </w:pPr>
      <w:rPr>
        <w:rFonts w:hint="default"/>
        <w:b/>
        <w:color w:val="525252" w:themeColor="accent3" w:themeShade="80"/>
      </w:rPr>
    </w:lvl>
    <w:lvl w:ilvl="2">
      <w:start w:val="1"/>
      <w:numFmt w:val="decimal"/>
      <w:pStyle w:val="Ttulo3"/>
      <w:lvlText w:val="%1.%2.%3"/>
      <w:lvlJc w:val="left"/>
      <w:pPr>
        <w:ind w:left="684" w:hanging="720"/>
      </w:pPr>
      <w:rPr>
        <w:rFonts w:hint="default"/>
      </w:rPr>
    </w:lvl>
    <w:lvl w:ilvl="3">
      <w:start w:val="1"/>
      <w:numFmt w:val="decimal"/>
      <w:pStyle w:val="Ttulo4"/>
      <w:lvlText w:val="%1.%2.%3.%4"/>
      <w:lvlJc w:val="left"/>
      <w:pPr>
        <w:ind w:left="828" w:hanging="864"/>
      </w:pPr>
      <w:rPr>
        <w:rFonts w:hint="default"/>
        <w:color w:val="244061"/>
      </w:rPr>
    </w:lvl>
    <w:lvl w:ilvl="4">
      <w:start w:val="1"/>
      <w:numFmt w:val="decimal"/>
      <w:pStyle w:val="Ttulo5"/>
      <w:lvlText w:val="%1.%2.%3.%4.%5"/>
      <w:lvlJc w:val="left"/>
      <w:pPr>
        <w:ind w:left="972" w:hanging="1008"/>
      </w:pPr>
      <w:rPr>
        <w:rFonts w:hint="default"/>
      </w:rPr>
    </w:lvl>
    <w:lvl w:ilvl="5">
      <w:start w:val="1"/>
      <w:numFmt w:val="decimal"/>
      <w:pStyle w:val="Ttulo6"/>
      <w:lvlText w:val="%1.%2.%3.%4.%5.%6"/>
      <w:lvlJc w:val="left"/>
      <w:pPr>
        <w:ind w:left="1116" w:hanging="1152"/>
      </w:pPr>
      <w:rPr>
        <w:rFonts w:hint="default"/>
      </w:rPr>
    </w:lvl>
    <w:lvl w:ilvl="6">
      <w:start w:val="1"/>
      <w:numFmt w:val="decimal"/>
      <w:pStyle w:val="Ttulo7"/>
      <w:lvlText w:val="%1.%2.%3.%4.%5.%6.%7"/>
      <w:lvlJc w:val="left"/>
      <w:pPr>
        <w:ind w:left="1260" w:hanging="1296"/>
      </w:pPr>
      <w:rPr>
        <w:rFonts w:hint="default"/>
      </w:rPr>
    </w:lvl>
    <w:lvl w:ilvl="7">
      <w:start w:val="1"/>
      <w:numFmt w:val="decimal"/>
      <w:pStyle w:val="Ttulo8"/>
      <w:lvlText w:val="%1.%2.%3.%4.%5.%6.%7.%8"/>
      <w:lvlJc w:val="left"/>
      <w:pPr>
        <w:ind w:left="1404" w:hanging="1440"/>
      </w:pPr>
      <w:rPr>
        <w:rFonts w:hint="default"/>
      </w:rPr>
    </w:lvl>
    <w:lvl w:ilvl="8">
      <w:start w:val="1"/>
      <w:numFmt w:val="decimal"/>
      <w:pStyle w:val="Ttulo9"/>
      <w:lvlText w:val="%1.%2.%3.%4.%5.%6.%7.%8.%9"/>
      <w:lvlJc w:val="left"/>
      <w:pPr>
        <w:ind w:left="1548" w:hanging="1584"/>
      </w:pPr>
      <w:rPr>
        <w:rFonts w:hint="default"/>
      </w:rPr>
    </w:lvl>
  </w:abstractNum>
  <w:abstractNum w:abstractNumId="48" w15:restartNumberingAfterBreak="0">
    <w:nsid w:val="5CA85C71"/>
    <w:multiLevelType w:val="hybridMultilevel"/>
    <w:tmpl w:val="7F9ACE6E"/>
    <w:lvl w:ilvl="0" w:tplc="0A34D522">
      <w:start w:val="1"/>
      <w:numFmt w:val="lowerRoman"/>
      <w:lvlText w:val="%1."/>
      <w:lvlJc w:val="right"/>
      <w:pPr>
        <w:ind w:left="1353" w:hanging="360"/>
      </w:pPr>
      <w:rPr>
        <w:rFonts w:hint="default"/>
        <w:b/>
        <w:color w:val="525252" w:themeColor="accent3" w:themeShade="80"/>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49" w15:restartNumberingAfterBreak="0">
    <w:nsid w:val="5D5B33CF"/>
    <w:multiLevelType w:val="hybridMultilevel"/>
    <w:tmpl w:val="2D3494AE"/>
    <w:lvl w:ilvl="0" w:tplc="456CBD34">
      <w:start w:val="1"/>
      <w:numFmt w:val="lowerRoman"/>
      <w:lvlText w:val="%1."/>
      <w:lvlJc w:val="right"/>
      <w:pPr>
        <w:ind w:left="1920" w:hanging="360"/>
      </w:pPr>
      <w:rPr>
        <w:rFonts w:hint="default"/>
        <w:b/>
        <w:color w:val="525252" w:themeColor="accent3" w:themeShade="80"/>
      </w:rPr>
    </w:lvl>
    <w:lvl w:ilvl="1" w:tplc="0C0A0003" w:tentative="1">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50" w15:restartNumberingAfterBreak="0">
    <w:nsid w:val="5E506832"/>
    <w:multiLevelType w:val="hybridMultilevel"/>
    <w:tmpl w:val="60E224B6"/>
    <w:lvl w:ilvl="0" w:tplc="B02CF2F2">
      <w:start w:val="1"/>
      <w:numFmt w:val="lowerRoman"/>
      <w:lvlText w:val="%1."/>
      <w:lvlJc w:val="left"/>
      <w:pPr>
        <w:ind w:left="1440" w:hanging="360"/>
      </w:pPr>
      <w:rPr>
        <w:rFonts w:hint="default"/>
        <w:b/>
        <w:color w:val="525252" w:themeColor="accent3" w:themeShade="80"/>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51" w15:restartNumberingAfterBreak="0">
    <w:nsid w:val="5FD96495"/>
    <w:multiLevelType w:val="hybridMultilevel"/>
    <w:tmpl w:val="946689AE"/>
    <w:lvl w:ilvl="0" w:tplc="7FE04A40">
      <w:start w:val="1"/>
      <w:numFmt w:val="lowerLetter"/>
      <w:lvlText w:val="%1)"/>
      <w:lvlJc w:val="left"/>
      <w:pPr>
        <w:ind w:left="720" w:hanging="360"/>
      </w:pPr>
      <w:rPr>
        <w:rFonts w:hint="default"/>
        <w:b/>
        <w:color w:val="525252" w:themeColor="accent3" w:themeShade="8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15:restartNumberingAfterBreak="0">
    <w:nsid w:val="61873C07"/>
    <w:multiLevelType w:val="hybridMultilevel"/>
    <w:tmpl w:val="3760EBD6"/>
    <w:lvl w:ilvl="0" w:tplc="38964EDC">
      <w:start w:val="1"/>
      <w:numFmt w:val="lowerLetter"/>
      <w:lvlText w:val="%1)"/>
      <w:lvlJc w:val="left"/>
      <w:pPr>
        <w:ind w:left="720" w:hanging="360"/>
      </w:pPr>
      <w:rPr>
        <w:rFonts w:hint="default"/>
        <w:b/>
        <w:color w:val="525252" w:themeColor="accent3" w:themeShade="8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15:restartNumberingAfterBreak="0">
    <w:nsid w:val="63F63014"/>
    <w:multiLevelType w:val="hybridMultilevel"/>
    <w:tmpl w:val="FB127D08"/>
    <w:lvl w:ilvl="0" w:tplc="375C29C6">
      <w:start w:val="1"/>
      <w:numFmt w:val="lowerLetter"/>
      <w:lvlText w:val="%1)"/>
      <w:lvlJc w:val="left"/>
      <w:pPr>
        <w:ind w:left="720" w:hanging="360"/>
      </w:pPr>
      <w:rPr>
        <w:rFonts w:hint="default"/>
        <w:b/>
        <w:color w:val="525252" w:themeColor="accent3" w:themeShade="8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4" w15:restartNumberingAfterBreak="0">
    <w:nsid w:val="64B41343"/>
    <w:multiLevelType w:val="hybridMultilevel"/>
    <w:tmpl w:val="A3B4D706"/>
    <w:lvl w:ilvl="0" w:tplc="7C9001F8">
      <w:start w:val="1"/>
      <w:numFmt w:val="lowerRoman"/>
      <w:lvlText w:val="%1."/>
      <w:lvlJc w:val="right"/>
      <w:pPr>
        <w:ind w:left="1353" w:hanging="360"/>
      </w:pPr>
      <w:rPr>
        <w:rFonts w:hint="default"/>
        <w:b/>
        <w:color w:val="525252" w:themeColor="accent3" w:themeShade="80"/>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55" w15:restartNumberingAfterBreak="0">
    <w:nsid w:val="653E3F4E"/>
    <w:multiLevelType w:val="hybridMultilevel"/>
    <w:tmpl w:val="9CB09A28"/>
    <w:lvl w:ilvl="0" w:tplc="64E2BB88">
      <w:start w:val="1"/>
      <w:numFmt w:val="lowerLetter"/>
      <w:lvlText w:val="%1)"/>
      <w:lvlJc w:val="left"/>
      <w:pPr>
        <w:ind w:left="720" w:hanging="360"/>
      </w:pPr>
      <w:rPr>
        <w:rFonts w:hint="default"/>
        <w:b/>
        <w:color w:val="525252" w:themeColor="accent3" w:themeShade="8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6" w15:restartNumberingAfterBreak="0">
    <w:nsid w:val="66476CF7"/>
    <w:multiLevelType w:val="hybridMultilevel"/>
    <w:tmpl w:val="43DCC482"/>
    <w:lvl w:ilvl="0" w:tplc="22AEE046">
      <w:start w:val="1"/>
      <w:numFmt w:val="lowerLetter"/>
      <w:lvlText w:val="%1)"/>
      <w:lvlJc w:val="left"/>
      <w:pPr>
        <w:ind w:left="720" w:hanging="360"/>
      </w:pPr>
      <w:rPr>
        <w:rFonts w:hint="default"/>
        <w:b/>
        <w:color w:val="525252" w:themeColor="accent3" w:themeShade="8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7" w15:restartNumberingAfterBreak="0">
    <w:nsid w:val="6AEC3152"/>
    <w:multiLevelType w:val="hybridMultilevel"/>
    <w:tmpl w:val="A20AE352"/>
    <w:lvl w:ilvl="0" w:tplc="400A0005">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58" w15:restartNumberingAfterBreak="0">
    <w:nsid w:val="6BFC5EC0"/>
    <w:multiLevelType w:val="hybridMultilevel"/>
    <w:tmpl w:val="40927E6C"/>
    <w:lvl w:ilvl="0" w:tplc="52341C3C">
      <w:start w:val="1"/>
      <w:numFmt w:val="lowerRoman"/>
      <w:lvlText w:val="(%1)"/>
      <w:lvlJc w:val="left"/>
      <w:pPr>
        <w:ind w:left="2073" w:hanging="360"/>
      </w:pPr>
      <w:rPr>
        <w:rFonts w:hint="default"/>
        <w:b/>
        <w:color w:val="525252" w:themeColor="accent3" w:themeShade="80"/>
      </w:rPr>
    </w:lvl>
    <w:lvl w:ilvl="1" w:tplc="400A0019" w:tentative="1">
      <w:start w:val="1"/>
      <w:numFmt w:val="lowerLetter"/>
      <w:lvlText w:val="%2."/>
      <w:lvlJc w:val="left"/>
      <w:pPr>
        <w:ind w:left="2793" w:hanging="360"/>
      </w:pPr>
    </w:lvl>
    <w:lvl w:ilvl="2" w:tplc="400A001B" w:tentative="1">
      <w:start w:val="1"/>
      <w:numFmt w:val="lowerRoman"/>
      <w:lvlText w:val="%3."/>
      <w:lvlJc w:val="right"/>
      <w:pPr>
        <w:ind w:left="3513" w:hanging="180"/>
      </w:pPr>
    </w:lvl>
    <w:lvl w:ilvl="3" w:tplc="400A000F" w:tentative="1">
      <w:start w:val="1"/>
      <w:numFmt w:val="decimal"/>
      <w:lvlText w:val="%4."/>
      <w:lvlJc w:val="left"/>
      <w:pPr>
        <w:ind w:left="4233" w:hanging="360"/>
      </w:pPr>
    </w:lvl>
    <w:lvl w:ilvl="4" w:tplc="400A0019" w:tentative="1">
      <w:start w:val="1"/>
      <w:numFmt w:val="lowerLetter"/>
      <w:lvlText w:val="%5."/>
      <w:lvlJc w:val="left"/>
      <w:pPr>
        <w:ind w:left="4953" w:hanging="360"/>
      </w:pPr>
    </w:lvl>
    <w:lvl w:ilvl="5" w:tplc="400A001B" w:tentative="1">
      <w:start w:val="1"/>
      <w:numFmt w:val="lowerRoman"/>
      <w:lvlText w:val="%6."/>
      <w:lvlJc w:val="right"/>
      <w:pPr>
        <w:ind w:left="5673" w:hanging="180"/>
      </w:pPr>
    </w:lvl>
    <w:lvl w:ilvl="6" w:tplc="400A000F" w:tentative="1">
      <w:start w:val="1"/>
      <w:numFmt w:val="decimal"/>
      <w:lvlText w:val="%7."/>
      <w:lvlJc w:val="left"/>
      <w:pPr>
        <w:ind w:left="6393" w:hanging="360"/>
      </w:pPr>
    </w:lvl>
    <w:lvl w:ilvl="7" w:tplc="400A0019" w:tentative="1">
      <w:start w:val="1"/>
      <w:numFmt w:val="lowerLetter"/>
      <w:lvlText w:val="%8."/>
      <w:lvlJc w:val="left"/>
      <w:pPr>
        <w:ind w:left="7113" w:hanging="360"/>
      </w:pPr>
    </w:lvl>
    <w:lvl w:ilvl="8" w:tplc="400A001B" w:tentative="1">
      <w:start w:val="1"/>
      <w:numFmt w:val="lowerRoman"/>
      <w:lvlText w:val="%9."/>
      <w:lvlJc w:val="right"/>
      <w:pPr>
        <w:ind w:left="7833" w:hanging="180"/>
      </w:pPr>
    </w:lvl>
  </w:abstractNum>
  <w:abstractNum w:abstractNumId="59" w15:restartNumberingAfterBreak="0">
    <w:nsid w:val="703C7DCD"/>
    <w:multiLevelType w:val="hybridMultilevel"/>
    <w:tmpl w:val="CEC4DBE8"/>
    <w:lvl w:ilvl="0" w:tplc="FF0034E4">
      <w:start w:val="1"/>
      <w:numFmt w:val="lowerLetter"/>
      <w:lvlText w:val="%1)"/>
      <w:lvlJc w:val="left"/>
      <w:pPr>
        <w:ind w:left="720" w:hanging="360"/>
      </w:pPr>
      <w:rPr>
        <w:rFonts w:hint="default"/>
        <w:b/>
        <w:color w:val="525252" w:themeColor="accent3" w:themeShade="8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0" w15:restartNumberingAfterBreak="0">
    <w:nsid w:val="705827B0"/>
    <w:multiLevelType w:val="hybridMultilevel"/>
    <w:tmpl w:val="B07CF4FA"/>
    <w:lvl w:ilvl="0" w:tplc="A6628042">
      <w:start w:val="1"/>
      <w:numFmt w:val="lowerRoman"/>
      <w:lvlText w:val="%1."/>
      <w:lvlJc w:val="right"/>
      <w:pPr>
        <w:ind w:left="1353" w:hanging="360"/>
      </w:pPr>
      <w:rPr>
        <w:rFonts w:hint="default"/>
        <w:b/>
        <w:color w:val="525252" w:themeColor="accent3" w:themeShade="80"/>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61" w15:restartNumberingAfterBreak="0">
    <w:nsid w:val="70B06445"/>
    <w:multiLevelType w:val="hybridMultilevel"/>
    <w:tmpl w:val="14C8AD7E"/>
    <w:lvl w:ilvl="0" w:tplc="5C5491D2">
      <w:start w:val="1"/>
      <w:numFmt w:val="lowerLetter"/>
      <w:lvlText w:val="%1)"/>
      <w:lvlJc w:val="left"/>
      <w:pPr>
        <w:ind w:left="720" w:hanging="360"/>
      </w:pPr>
      <w:rPr>
        <w:rFonts w:hint="default"/>
        <w:b/>
        <w:color w:val="525252" w:themeColor="accent3" w:themeShade="8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2" w15:restartNumberingAfterBreak="0">
    <w:nsid w:val="7209142D"/>
    <w:multiLevelType w:val="hybridMultilevel"/>
    <w:tmpl w:val="0224947C"/>
    <w:lvl w:ilvl="0" w:tplc="D7B279B8">
      <w:start w:val="1"/>
      <w:numFmt w:val="lowerRoman"/>
      <w:lvlText w:val="%1."/>
      <w:lvlJc w:val="right"/>
      <w:pPr>
        <w:ind w:left="1353" w:hanging="360"/>
      </w:pPr>
      <w:rPr>
        <w:rFonts w:hint="default"/>
        <w:b/>
        <w:color w:val="525252" w:themeColor="accent3" w:themeShade="80"/>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63" w15:restartNumberingAfterBreak="0">
    <w:nsid w:val="72AC7845"/>
    <w:multiLevelType w:val="hybridMultilevel"/>
    <w:tmpl w:val="9AA8AF10"/>
    <w:lvl w:ilvl="0" w:tplc="775A519E">
      <w:start w:val="1"/>
      <w:numFmt w:val="lowerLetter"/>
      <w:lvlText w:val="%1)"/>
      <w:lvlJc w:val="left"/>
      <w:pPr>
        <w:ind w:left="1068" w:hanging="360"/>
      </w:pPr>
      <w:rPr>
        <w:rFonts w:hint="default"/>
        <w:b/>
        <w:color w:val="525252" w:themeColor="accent3" w:themeShade="80"/>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64" w15:restartNumberingAfterBreak="0">
    <w:nsid w:val="736F34BA"/>
    <w:multiLevelType w:val="hybridMultilevel"/>
    <w:tmpl w:val="24508BD8"/>
    <w:lvl w:ilvl="0" w:tplc="840C5E9E">
      <w:start w:val="1"/>
      <w:numFmt w:val="lowerLetter"/>
      <w:lvlText w:val="%1)"/>
      <w:lvlJc w:val="left"/>
      <w:pPr>
        <w:ind w:left="720" w:hanging="360"/>
      </w:pPr>
      <w:rPr>
        <w:rFonts w:hint="default"/>
        <w:b/>
        <w:color w:val="525252" w:themeColor="accent3" w:themeShade="8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5" w15:restartNumberingAfterBreak="0">
    <w:nsid w:val="741E61EE"/>
    <w:multiLevelType w:val="hybridMultilevel"/>
    <w:tmpl w:val="9CF27992"/>
    <w:lvl w:ilvl="0" w:tplc="378661F0">
      <w:start w:val="1"/>
      <w:numFmt w:val="lowerRoman"/>
      <w:lvlText w:val="%1."/>
      <w:lvlJc w:val="right"/>
      <w:pPr>
        <w:ind w:left="1353" w:hanging="360"/>
      </w:pPr>
      <w:rPr>
        <w:rFonts w:hint="default"/>
        <w:b/>
        <w:color w:val="525252" w:themeColor="accent3" w:themeShade="80"/>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66" w15:restartNumberingAfterBreak="0">
    <w:nsid w:val="77444B50"/>
    <w:multiLevelType w:val="hybridMultilevel"/>
    <w:tmpl w:val="BFB4D4E8"/>
    <w:lvl w:ilvl="0" w:tplc="F168DAF0">
      <w:start w:val="1"/>
      <w:numFmt w:val="lowerRoman"/>
      <w:lvlText w:val="%1."/>
      <w:lvlJc w:val="right"/>
      <w:pPr>
        <w:ind w:left="1353" w:hanging="360"/>
      </w:pPr>
      <w:rPr>
        <w:rFonts w:hint="default"/>
        <w:b/>
        <w:color w:val="525252" w:themeColor="accent3" w:themeShade="80"/>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67" w15:restartNumberingAfterBreak="0">
    <w:nsid w:val="78094BE9"/>
    <w:multiLevelType w:val="hybridMultilevel"/>
    <w:tmpl w:val="F63E6DC2"/>
    <w:lvl w:ilvl="0" w:tplc="14AEB3EC">
      <w:start w:val="1"/>
      <w:numFmt w:val="lowerLetter"/>
      <w:lvlText w:val="%1)"/>
      <w:lvlJc w:val="left"/>
      <w:pPr>
        <w:ind w:left="720" w:hanging="360"/>
      </w:pPr>
      <w:rPr>
        <w:rFonts w:hint="default"/>
        <w:b/>
        <w:color w:val="525252" w:themeColor="accent3" w:themeShade="8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8" w15:restartNumberingAfterBreak="0">
    <w:nsid w:val="7DBE25FD"/>
    <w:multiLevelType w:val="hybridMultilevel"/>
    <w:tmpl w:val="766C8B84"/>
    <w:lvl w:ilvl="0" w:tplc="CF323760">
      <w:start w:val="1"/>
      <w:numFmt w:val="lowerLetter"/>
      <w:lvlText w:val="%1)"/>
      <w:lvlJc w:val="left"/>
      <w:pPr>
        <w:ind w:left="720" w:hanging="360"/>
      </w:pPr>
      <w:rPr>
        <w:rFonts w:hint="default"/>
        <w:b/>
        <w:color w:val="525252" w:themeColor="accent3" w:themeShade="8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9" w15:restartNumberingAfterBreak="0">
    <w:nsid w:val="7E457CDA"/>
    <w:multiLevelType w:val="hybridMultilevel"/>
    <w:tmpl w:val="89343242"/>
    <w:lvl w:ilvl="0" w:tplc="95F21228">
      <w:start w:val="1"/>
      <w:numFmt w:val="lowerLetter"/>
      <w:lvlText w:val="%1)"/>
      <w:lvlJc w:val="left"/>
      <w:pPr>
        <w:ind w:left="720" w:hanging="360"/>
      </w:pPr>
      <w:rPr>
        <w:rFonts w:hint="default"/>
        <w:b/>
        <w:color w:val="525252" w:themeColor="accent3" w:themeShade="8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0" w15:restartNumberingAfterBreak="0">
    <w:nsid w:val="7E972BF3"/>
    <w:multiLevelType w:val="hybridMultilevel"/>
    <w:tmpl w:val="4DDC6D08"/>
    <w:lvl w:ilvl="0" w:tplc="4C9A1826">
      <w:start w:val="1"/>
      <w:numFmt w:val="lowerRoman"/>
      <w:lvlText w:val="%1."/>
      <w:lvlJc w:val="right"/>
      <w:pPr>
        <w:ind w:left="1635" w:hanging="360"/>
      </w:pPr>
      <w:rPr>
        <w:b/>
        <w:color w:val="525252" w:themeColor="accent3" w:themeShade="80"/>
      </w:rPr>
    </w:lvl>
    <w:lvl w:ilvl="1" w:tplc="0C0A0019">
      <w:start w:val="1"/>
      <w:numFmt w:val="lowerLetter"/>
      <w:lvlText w:val="%2."/>
      <w:lvlJc w:val="left"/>
      <w:pPr>
        <w:ind w:left="2355" w:hanging="360"/>
      </w:pPr>
    </w:lvl>
    <w:lvl w:ilvl="2" w:tplc="0C0A001B" w:tentative="1">
      <w:start w:val="1"/>
      <w:numFmt w:val="lowerRoman"/>
      <w:lvlText w:val="%3."/>
      <w:lvlJc w:val="right"/>
      <w:pPr>
        <w:ind w:left="3075" w:hanging="180"/>
      </w:pPr>
    </w:lvl>
    <w:lvl w:ilvl="3" w:tplc="0C0A000F" w:tentative="1">
      <w:start w:val="1"/>
      <w:numFmt w:val="decimal"/>
      <w:lvlText w:val="%4."/>
      <w:lvlJc w:val="left"/>
      <w:pPr>
        <w:ind w:left="3795" w:hanging="360"/>
      </w:pPr>
    </w:lvl>
    <w:lvl w:ilvl="4" w:tplc="0C0A0019" w:tentative="1">
      <w:start w:val="1"/>
      <w:numFmt w:val="lowerLetter"/>
      <w:lvlText w:val="%5."/>
      <w:lvlJc w:val="left"/>
      <w:pPr>
        <w:ind w:left="4515" w:hanging="360"/>
      </w:pPr>
    </w:lvl>
    <w:lvl w:ilvl="5" w:tplc="0C0A001B" w:tentative="1">
      <w:start w:val="1"/>
      <w:numFmt w:val="lowerRoman"/>
      <w:lvlText w:val="%6."/>
      <w:lvlJc w:val="right"/>
      <w:pPr>
        <w:ind w:left="5235" w:hanging="180"/>
      </w:pPr>
    </w:lvl>
    <w:lvl w:ilvl="6" w:tplc="0C0A000F" w:tentative="1">
      <w:start w:val="1"/>
      <w:numFmt w:val="decimal"/>
      <w:lvlText w:val="%7."/>
      <w:lvlJc w:val="left"/>
      <w:pPr>
        <w:ind w:left="5955" w:hanging="360"/>
      </w:pPr>
    </w:lvl>
    <w:lvl w:ilvl="7" w:tplc="0C0A0019" w:tentative="1">
      <w:start w:val="1"/>
      <w:numFmt w:val="lowerLetter"/>
      <w:lvlText w:val="%8."/>
      <w:lvlJc w:val="left"/>
      <w:pPr>
        <w:ind w:left="6675" w:hanging="360"/>
      </w:pPr>
    </w:lvl>
    <w:lvl w:ilvl="8" w:tplc="0C0A001B" w:tentative="1">
      <w:start w:val="1"/>
      <w:numFmt w:val="lowerRoman"/>
      <w:lvlText w:val="%9."/>
      <w:lvlJc w:val="right"/>
      <w:pPr>
        <w:ind w:left="7395" w:hanging="180"/>
      </w:pPr>
    </w:lvl>
  </w:abstractNum>
  <w:num w:numId="1">
    <w:abstractNumId w:val="47"/>
  </w:num>
  <w:num w:numId="2">
    <w:abstractNumId w:val="3"/>
  </w:num>
  <w:num w:numId="3">
    <w:abstractNumId w:val="25"/>
  </w:num>
  <w:num w:numId="4">
    <w:abstractNumId w:val="55"/>
  </w:num>
  <w:num w:numId="5">
    <w:abstractNumId w:val="23"/>
  </w:num>
  <w:num w:numId="6">
    <w:abstractNumId w:val="35"/>
  </w:num>
  <w:num w:numId="7">
    <w:abstractNumId w:val="27"/>
  </w:num>
  <w:num w:numId="8">
    <w:abstractNumId w:val="45"/>
  </w:num>
  <w:num w:numId="9">
    <w:abstractNumId w:val="14"/>
  </w:num>
  <w:num w:numId="10">
    <w:abstractNumId w:val="42"/>
  </w:num>
  <w:num w:numId="11">
    <w:abstractNumId w:val="69"/>
  </w:num>
  <w:num w:numId="12">
    <w:abstractNumId w:val="18"/>
  </w:num>
  <w:num w:numId="13">
    <w:abstractNumId w:val="60"/>
  </w:num>
  <w:num w:numId="14">
    <w:abstractNumId w:val="21"/>
  </w:num>
  <w:num w:numId="15">
    <w:abstractNumId w:val="30"/>
  </w:num>
  <w:num w:numId="16">
    <w:abstractNumId w:val="43"/>
  </w:num>
  <w:num w:numId="17">
    <w:abstractNumId w:val="12"/>
  </w:num>
  <w:num w:numId="18">
    <w:abstractNumId w:val="48"/>
  </w:num>
  <w:num w:numId="19">
    <w:abstractNumId w:val="28"/>
  </w:num>
  <w:num w:numId="20">
    <w:abstractNumId w:val="54"/>
  </w:num>
  <w:num w:numId="21">
    <w:abstractNumId w:val="52"/>
  </w:num>
  <w:num w:numId="22">
    <w:abstractNumId w:val="19"/>
  </w:num>
  <w:num w:numId="23">
    <w:abstractNumId w:val="34"/>
  </w:num>
  <w:num w:numId="24">
    <w:abstractNumId w:val="37"/>
  </w:num>
  <w:num w:numId="25">
    <w:abstractNumId w:val="8"/>
  </w:num>
  <w:num w:numId="26">
    <w:abstractNumId w:val="13"/>
  </w:num>
  <w:num w:numId="27">
    <w:abstractNumId w:val="67"/>
  </w:num>
  <w:num w:numId="28">
    <w:abstractNumId w:val="1"/>
  </w:num>
  <w:num w:numId="29">
    <w:abstractNumId w:val="6"/>
  </w:num>
  <w:num w:numId="30">
    <w:abstractNumId w:val="62"/>
  </w:num>
  <w:num w:numId="31">
    <w:abstractNumId w:val="46"/>
  </w:num>
  <w:num w:numId="32">
    <w:abstractNumId w:val="51"/>
  </w:num>
  <w:num w:numId="33">
    <w:abstractNumId w:val="16"/>
  </w:num>
  <w:num w:numId="34">
    <w:abstractNumId w:val="39"/>
  </w:num>
  <w:num w:numId="35">
    <w:abstractNumId w:val="24"/>
  </w:num>
  <w:num w:numId="36">
    <w:abstractNumId w:val="22"/>
  </w:num>
  <w:num w:numId="37">
    <w:abstractNumId w:val="26"/>
  </w:num>
  <w:num w:numId="38">
    <w:abstractNumId w:val="17"/>
  </w:num>
  <w:num w:numId="39">
    <w:abstractNumId w:val="0"/>
  </w:num>
  <w:num w:numId="40">
    <w:abstractNumId w:val="31"/>
  </w:num>
  <w:num w:numId="41">
    <w:abstractNumId w:val="10"/>
  </w:num>
  <w:num w:numId="42">
    <w:abstractNumId w:val="53"/>
  </w:num>
  <w:num w:numId="43">
    <w:abstractNumId w:val="40"/>
  </w:num>
  <w:num w:numId="44">
    <w:abstractNumId w:val="15"/>
  </w:num>
  <w:num w:numId="45">
    <w:abstractNumId w:val="7"/>
  </w:num>
  <w:num w:numId="46">
    <w:abstractNumId w:val="61"/>
  </w:num>
  <w:num w:numId="47">
    <w:abstractNumId w:val="4"/>
  </w:num>
  <w:num w:numId="48">
    <w:abstractNumId w:val="44"/>
  </w:num>
  <w:num w:numId="49">
    <w:abstractNumId w:val="59"/>
  </w:num>
  <w:num w:numId="50">
    <w:abstractNumId w:val="2"/>
  </w:num>
  <w:num w:numId="51">
    <w:abstractNumId w:val="58"/>
  </w:num>
  <w:num w:numId="52">
    <w:abstractNumId w:val="64"/>
  </w:num>
  <w:num w:numId="53">
    <w:abstractNumId w:val="9"/>
  </w:num>
  <w:num w:numId="54">
    <w:abstractNumId w:val="20"/>
  </w:num>
  <w:num w:numId="55">
    <w:abstractNumId w:val="56"/>
  </w:num>
  <w:num w:numId="56">
    <w:abstractNumId w:val="65"/>
  </w:num>
  <w:num w:numId="57">
    <w:abstractNumId w:val="41"/>
  </w:num>
  <w:num w:numId="58">
    <w:abstractNumId w:val="36"/>
  </w:num>
  <w:num w:numId="59">
    <w:abstractNumId w:val="70"/>
  </w:num>
  <w:num w:numId="60">
    <w:abstractNumId w:val="5"/>
  </w:num>
  <w:num w:numId="61">
    <w:abstractNumId w:val="63"/>
  </w:num>
  <w:num w:numId="62">
    <w:abstractNumId w:val="29"/>
  </w:num>
  <w:num w:numId="63">
    <w:abstractNumId w:val="11"/>
  </w:num>
  <w:num w:numId="64">
    <w:abstractNumId w:val="33"/>
  </w:num>
  <w:num w:numId="65">
    <w:abstractNumId w:val="50"/>
  </w:num>
  <w:num w:numId="66">
    <w:abstractNumId w:val="49"/>
  </w:num>
  <w:num w:numId="67">
    <w:abstractNumId w:val="68"/>
  </w:num>
  <w:num w:numId="68">
    <w:abstractNumId w:val="66"/>
  </w:num>
  <w:num w:numId="69">
    <w:abstractNumId w:val="38"/>
  </w:num>
  <w:num w:numId="70">
    <w:abstractNumId w:val="47"/>
  </w:num>
  <w:num w:numId="71">
    <w:abstractNumId w:val="47"/>
  </w:num>
  <w:num w:numId="72">
    <w:abstractNumId w:val="47"/>
  </w:num>
  <w:num w:numId="73">
    <w:abstractNumId w:val="32"/>
  </w:num>
  <w:num w:numId="74">
    <w:abstractNumId w:val="5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724"/>
    <w:rsid w:val="00022206"/>
    <w:rsid w:val="0004578D"/>
    <w:rsid w:val="00046F51"/>
    <w:rsid w:val="000817CC"/>
    <w:rsid w:val="00082926"/>
    <w:rsid w:val="0008504F"/>
    <w:rsid w:val="000B4C1C"/>
    <w:rsid w:val="000B5D25"/>
    <w:rsid w:val="000C0F35"/>
    <w:rsid w:val="0017639D"/>
    <w:rsid w:val="00196E0E"/>
    <w:rsid w:val="001A2228"/>
    <w:rsid w:val="001C56B2"/>
    <w:rsid w:val="001D037A"/>
    <w:rsid w:val="001D0E89"/>
    <w:rsid w:val="001E4B15"/>
    <w:rsid w:val="001F48CA"/>
    <w:rsid w:val="00203C8D"/>
    <w:rsid w:val="00211078"/>
    <w:rsid w:val="00223396"/>
    <w:rsid w:val="00233BCC"/>
    <w:rsid w:val="002370AC"/>
    <w:rsid w:val="0024024D"/>
    <w:rsid w:val="0025490C"/>
    <w:rsid w:val="00275E19"/>
    <w:rsid w:val="002C2ABB"/>
    <w:rsid w:val="002D31EC"/>
    <w:rsid w:val="002D3552"/>
    <w:rsid w:val="002D4F0A"/>
    <w:rsid w:val="002F0599"/>
    <w:rsid w:val="003216C0"/>
    <w:rsid w:val="00327BA9"/>
    <w:rsid w:val="00334465"/>
    <w:rsid w:val="00346724"/>
    <w:rsid w:val="0035009A"/>
    <w:rsid w:val="00396833"/>
    <w:rsid w:val="003A3E7A"/>
    <w:rsid w:val="003C010D"/>
    <w:rsid w:val="003C6310"/>
    <w:rsid w:val="003D755C"/>
    <w:rsid w:val="003E0FF8"/>
    <w:rsid w:val="003E3CFC"/>
    <w:rsid w:val="003F46C1"/>
    <w:rsid w:val="00401FF0"/>
    <w:rsid w:val="00403BAA"/>
    <w:rsid w:val="00422F02"/>
    <w:rsid w:val="00426D48"/>
    <w:rsid w:val="004309A2"/>
    <w:rsid w:val="00457BB1"/>
    <w:rsid w:val="0046002A"/>
    <w:rsid w:val="00474A69"/>
    <w:rsid w:val="004850BC"/>
    <w:rsid w:val="004B09D7"/>
    <w:rsid w:val="004C0023"/>
    <w:rsid w:val="004C2220"/>
    <w:rsid w:val="00522A2E"/>
    <w:rsid w:val="0053456A"/>
    <w:rsid w:val="00537662"/>
    <w:rsid w:val="00543B7D"/>
    <w:rsid w:val="005472B2"/>
    <w:rsid w:val="00555EDE"/>
    <w:rsid w:val="00565DF0"/>
    <w:rsid w:val="00566A3B"/>
    <w:rsid w:val="0057075B"/>
    <w:rsid w:val="00570C2F"/>
    <w:rsid w:val="005715E4"/>
    <w:rsid w:val="00574BDA"/>
    <w:rsid w:val="00580CFB"/>
    <w:rsid w:val="00582E8F"/>
    <w:rsid w:val="005E3112"/>
    <w:rsid w:val="005E738B"/>
    <w:rsid w:val="005F0EA3"/>
    <w:rsid w:val="005F25EE"/>
    <w:rsid w:val="005F2F8C"/>
    <w:rsid w:val="005F6BB6"/>
    <w:rsid w:val="00600123"/>
    <w:rsid w:val="00614269"/>
    <w:rsid w:val="006371B8"/>
    <w:rsid w:val="006421BA"/>
    <w:rsid w:val="006458EB"/>
    <w:rsid w:val="00660B34"/>
    <w:rsid w:val="00661B44"/>
    <w:rsid w:val="006A55BE"/>
    <w:rsid w:val="006A5757"/>
    <w:rsid w:val="006B11E8"/>
    <w:rsid w:val="006C49E9"/>
    <w:rsid w:val="006C5F74"/>
    <w:rsid w:val="006D49AF"/>
    <w:rsid w:val="00711ACA"/>
    <w:rsid w:val="00727D65"/>
    <w:rsid w:val="00732AE9"/>
    <w:rsid w:val="00750C86"/>
    <w:rsid w:val="00782C8E"/>
    <w:rsid w:val="00796AC7"/>
    <w:rsid w:val="007B17C2"/>
    <w:rsid w:val="007D666F"/>
    <w:rsid w:val="007E1EB6"/>
    <w:rsid w:val="007E50A6"/>
    <w:rsid w:val="00826DBA"/>
    <w:rsid w:val="00834259"/>
    <w:rsid w:val="0083455F"/>
    <w:rsid w:val="00837CFF"/>
    <w:rsid w:val="0084713E"/>
    <w:rsid w:val="00856663"/>
    <w:rsid w:val="00860731"/>
    <w:rsid w:val="00862BA0"/>
    <w:rsid w:val="008768B3"/>
    <w:rsid w:val="00893CE3"/>
    <w:rsid w:val="008A58DA"/>
    <w:rsid w:val="008E5F49"/>
    <w:rsid w:val="008F43B9"/>
    <w:rsid w:val="0094178D"/>
    <w:rsid w:val="00945415"/>
    <w:rsid w:val="00946BAA"/>
    <w:rsid w:val="00947523"/>
    <w:rsid w:val="009554CD"/>
    <w:rsid w:val="00982BD0"/>
    <w:rsid w:val="009866FE"/>
    <w:rsid w:val="00992C15"/>
    <w:rsid w:val="009A6EDD"/>
    <w:rsid w:val="009B446F"/>
    <w:rsid w:val="00A04D9F"/>
    <w:rsid w:val="00A31108"/>
    <w:rsid w:val="00A32C18"/>
    <w:rsid w:val="00A4259D"/>
    <w:rsid w:val="00A71782"/>
    <w:rsid w:val="00A74CB3"/>
    <w:rsid w:val="00A87856"/>
    <w:rsid w:val="00A90B95"/>
    <w:rsid w:val="00AB31AF"/>
    <w:rsid w:val="00AB75C4"/>
    <w:rsid w:val="00AD641A"/>
    <w:rsid w:val="00AE5585"/>
    <w:rsid w:val="00AE5D3A"/>
    <w:rsid w:val="00AF610E"/>
    <w:rsid w:val="00B44386"/>
    <w:rsid w:val="00B46DED"/>
    <w:rsid w:val="00B6746E"/>
    <w:rsid w:val="00B71EC0"/>
    <w:rsid w:val="00B97703"/>
    <w:rsid w:val="00B97D72"/>
    <w:rsid w:val="00BC3F42"/>
    <w:rsid w:val="00BE4EF3"/>
    <w:rsid w:val="00BF2F84"/>
    <w:rsid w:val="00C1073E"/>
    <w:rsid w:val="00C14D74"/>
    <w:rsid w:val="00C24DBD"/>
    <w:rsid w:val="00C27774"/>
    <w:rsid w:val="00C405F0"/>
    <w:rsid w:val="00C6026C"/>
    <w:rsid w:val="00C728FC"/>
    <w:rsid w:val="00C74F45"/>
    <w:rsid w:val="00C778A3"/>
    <w:rsid w:val="00C818A4"/>
    <w:rsid w:val="00C973A1"/>
    <w:rsid w:val="00CD7D11"/>
    <w:rsid w:val="00CE5429"/>
    <w:rsid w:val="00CE56F1"/>
    <w:rsid w:val="00CE6765"/>
    <w:rsid w:val="00D26D3C"/>
    <w:rsid w:val="00D40C8D"/>
    <w:rsid w:val="00D44C6B"/>
    <w:rsid w:val="00D511B4"/>
    <w:rsid w:val="00D70F3B"/>
    <w:rsid w:val="00DA1D1A"/>
    <w:rsid w:val="00DB33A3"/>
    <w:rsid w:val="00DC211F"/>
    <w:rsid w:val="00DD4CBD"/>
    <w:rsid w:val="00DE27CE"/>
    <w:rsid w:val="00DE5172"/>
    <w:rsid w:val="00DE7554"/>
    <w:rsid w:val="00DF0C3E"/>
    <w:rsid w:val="00E01079"/>
    <w:rsid w:val="00E14777"/>
    <w:rsid w:val="00E34E29"/>
    <w:rsid w:val="00E62870"/>
    <w:rsid w:val="00E95FFD"/>
    <w:rsid w:val="00EA7AA5"/>
    <w:rsid w:val="00EB6511"/>
    <w:rsid w:val="00EC0D20"/>
    <w:rsid w:val="00EC2B55"/>
    <w:rsid w:val="00EC3FA9"/>
    <w:rsid w:val="00EC5237"/>
    <w:rsid w:val="00ED2113"/>
    <w:rsid w:val="00ED4EA0"/>
    <w:rsid w:val="00F26EB6"/>
    <w:rsid w:val="00F31ED6"/>
    <w:rsid w:val="00F3617A"/>
    <w:rsid w:val="00F64571"/>
    <w:rsid w:val="00F9099A"/>
    <w:rsid w:val="00FC10D3"/>
    <w:rsid w:val="00FC41A9"/>
    <w:rsid w:val="00FE7A95"/>
    <w:rsid w:val="00FF3BD2"/>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3250"/>
  <w15:docId w15:val="{6C5FF3F5-ECA6-4B15-A47E-985D9D2B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724"/>
    <w:pPr>
      <w:spacing w:after="0" w:line="240" w:lineRule="auto"/>
      <w:jc w:val="both"/>
    </w:pPr>
    <w:rPr>
      <w:rFonts w:ascii="Century Gothic" w:eastAsia="Calibri" w:hAnsi="Century Gothic" w:cs="Times New Roman"/>
      <w:sz w:val="20"/>
    </w:rPr>
  </w:style>
  <w:style w:type="paragraph" w:styleId="Ttulo1">
    <w:name w:val="heading 1"/>
    <w:basedOn w:val="Prrafodelista"/>
    <w:next w:val="Normal"/>
    <w:link w:val="Ttulo1Car"/>
    <w:qFormat/>
    <w:rsid w:val="00346724"/>
    <w:pPr>
      <w:numPr>
        <w:numId w:val="1"/>
      </w:numPr>
      <w:pBdr>
        <w:bottom w:val="thickThinSmallGap" w:sz="12" w:space="1" w:color="525252" w:themeColor="accent3" w:themeShade="80"/>
      </w:pBdr>
      <w:outlineLvl w:val="0"/>
    </w:pPr>
    <w:rPr>
      <w:b/>
      <w:smallCaps/>
      <w:color w:val="525252" w:themeColor="accent3" w:themeShade="80"/>
      <w:sz w:val="22"/>
    </w:rPr>
  </w:style>
  <w:style w:type="paragraph" w:styleId="Ttulo2">
    <w:name w:val="heading 2"/>
    <w:basedOn w:val="Prrafodelista"/>
    <w:next w:val="Normal"/>
    <w:link w:val="Ttulo2Car"/>
    <w:qFormat/>
    <w:rsid w:val="00346724"/>
    <w:pPr>
      <w:numPr>
        <w:ilvl w:val="1"/>
        <w:numId w:val="1"/>
      </w:numPr>
      <w:contextualSpacing w:val="0"/>
      <w:outlineLvl w:val="1"/>
    </w:pPr>
    <w:rPr>
      <w:rFonts w:ascii="Lucida Sans Unicode" w:hAnsi="Lucida Sans Unicode"/>
      <w:b/>
      <w:color w:val="525252" w:themeColor="accent3" w:themeShade="80"/>
      <w:szCs w:val="20"/>
    </w:rPr>
  </w:style>
  <w:style w:type="paragraph" w:styleId="Ttulo3">
    <w:name w:val="heading 3"/>
    <w:basedOn w:val="Prrafodelista"/>
    <w:next w:val="Normal"/>
    <w:link w:val="Ttulo3Car"/>
    <w:qFormat/>
    <w:rsid w:val="00346724"/>
    <w:pPr>
      <w:numPr>
        <w:ilvl w:val="2"/>
        <w:numId w:val="1"/>
      </w:numPr>
      <w:tabs>
        <w:tab w:val="left" w:pos="0"/>
        <w:tab w:val="num" w:pos="360"/>
      </w:tabs>
      <w:ind w:firstLine="0"/>
      <w:contextualSpacing w:val="0"/>
      <w:outlineLvl w:val="2"/>
    </w:pPr>
    <w:rPr>
      <w:rFonts w:ascii="Lucida Sans Unicode" w:hAnsi="Lucida Sans Unicode"/>
      <w:b/>
      <w:color w:val="525252" w:themeColor="accent3" w:themeShade="80"/>
      <w:szCs w:val="20"/>
    </w:rPr>
  </w:style>
  <w:style w:type="paragraph" w:styleId="Ttulo4">
    <w:name w:val="heading 4"/>
    <w:basedOn w:val="Prrafodelista"/>
    <w:next w:val="Normal"/>
    <w:link w:val="Ttulo4Car"/>
    <w:qFormat/>
    <w:rsid w:val="00346724"/>
    <w:pPr>
      <w:numPr>
        <w:ilvl w:val="3"/>
        <w:numId w:val="1"/>
      </w:numPr>
      <w:tabs>
        <w:tab w:val="num" w:pos="360"/>
        <w:tab w:val="left" w:pos="1701"/>
      </w:tabs>
      <w:ind w:left="720" w:firstLine="0"/>
      <w:outlineLvl w:val="3"/>
    </w:pPr>
    <w:rPr>
      <w:b/>
      <w:color w:val="525252" w:themeColor="accent3" w:themeShade="80"/>
    </w:rPr>
  </w:style>
  <w:style w:type="paragraph" w:styleId="Ttulo5">
    <w:name w:val="heading 5"/>
    <w:basedOn w:val="Normal"/>
    <w:next w:val="Normal"/>
    <w:link w:val="Ttulo5Car"/>
    <w:uiPriority w:val="9"/>
    <w:unhideWhenUsed/>
    <w:qFormat/>
    <w:rsid w:val="00346724"/>
    <w:pPr>
      <w:numPr>
        <w:ilvl w:val="4"/>
        <w:numId w:val="1"/>
      </w:num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ar"/>
    <w:uiPriority w:val="9"/>
    <w:unhideWhenUsed/>
    <w:qFormat/>
    <w:rsid w:val="00346724"/>
    <w:pPr>
      <w:numPr>
        <w:ilvl w:val="5"/>
        <w:numId w:val="1"/>
      </w:numPr>
      <w:spacing w:before="240" w:after="60"/>
      <w:outlineLvl w:val="5"/>
    </w:pPr>
    <w:rPr>
      <w:rFonts w:ascii="Calibri" w:eastAsia="Times New Roman" w:hAnsi="Calibri"/>
      <w:b/>
      <w:bCs/>
      <w:sz w:val="22"/>
    </w:rPr>
  </w:style>
  <w:style w:type="paragraph" w:styleId="Ttulo7">
    <w:name w:val="heading 7"/>
    <w:basedOn w:val="Normal"/>
    <w:next w:val="Normal"/>
    <w:link w:val="Ttulo7Car"/>
    <w:uiPriority w:val="9"/>
    <w:semiHidden/>
    <w:unhideWhenUsed/>
    <w:qFormat/>
    <w:rsid w:val="00346724"/>
    <w:pPr>
      <w:numPr>
        <w:ilvl w:val="6"/>
        <w:numId w:val="1"/>
      </w:numPr>
      <w:spacing w:before="240" w:after="60"/>
      <w:outlineLvl w:val="6"/>
    </w:pPr>
    <w:rPr>
      <w:rFonts w:ascii="Calibri" w:eastAsia="Times New Roman" w:hAnsi="Calibri"/>
      <w:sz w:val="24"/>
      <w:szCs w:val="24"/>
    </w:rPr>
  </w:style>
  <w:style w:type="paragraph" w:styleId="Ttulo8">
    <w:name w:val="heading 8"/>
    <w:basedOn w:val="Normal"/>
    <w:next w:val="Normal"/>
    <w:link w:val="Ttulo8Car"/>
    <w:uiPriority w:val="9"/>
    <w:semiHidden/>
    <w:unhideWhenUsed/>
    <w:qFormat/>
    <w:rsid w:val="00346724"/>
    <w:pPr>
      <w:numPr>
        <w:ilvl w:val="7"/>
        <w:numId w:val="1"/>
      </w:numPr>
      <w:spacing w:before="240" w:after="60"/>
      <w:outlineLvl w:val="7"/>
    </w:pPr>
    <w:rPr>
      <w:rFonts w:ascii="Calibri" w:eastAsia="Times New Roman" w:hAnsi="Calibri"/>
      <w:i/>
      <w:iCs/>
      <w:sz w:val="24"/>
      <w:szCs w:val="24"/>
    </w:rPr>
  </w:style>
  <w:style w:type="paragraph" w:styleId="Ttulo9">
    <w:name w:val="heading 9"/>
    <w:basedOn w:val="Normal"/>
    <w:next w:val="Normal"/>
    <w:link w:val="Ttulo9Car"/>
    <w:uiPriority w:val="9"/>
    <w:semiHidden/>
    <w:unhideWhenUsed/>
    <w:qFormat/>
    <w:rsid w:val="00346724"/>
    <w:pPr>
      <w:numPr>
        <w:ilvl w:val="8"/>
        <w:numId w:val="1"/>
      </w:numPr>
      <w:spacing w:before="240" w:after="60"/>
      <w:outlineLvl w:val="8"/>
    </w:pPr>
    <w:rPr>
      <w:rFonts w:ascii="Cambria" w:eastAsia="Times New Roman" w:hAnsi="Cambri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46724"/>
    <w:rPr>
      <w:rFonts w:ascii="Century Gothic" w:eastAsia="Calibri" w:hAnsi="Century Gothic" w:cs="Times New Roman"/>
      <w:b/>
      <w:smallCaps/>
      <w:color w:val="525252" w:themeColor="accent3" w:themeShade="80"/>
    </w:rPr>
  </w:style>
  <w:style w:type="character" w:customStyle="1" w:styleId="Ttulo2Car">
    <w:name w:val="Título 2 Car"/>
    <w:basedOn w:val="Fuentedeprrafopredeter"/>
    <w:link w:val="Ttulo2"/>
    <w:rsid w:val="00346724"/>
    <w:rPr>
      <w:rFonts w:ascii="Lucida Sans Unicode" w:eastAsia="Calibri" w:hAnsi="Lucida Sans Unicode" w:cs="Times New Roman"/>
      <w:b/>
      <w:color w:val="525252" w:themeColor="accent3" w:themeShade="80"/>
      <w:sz w:val="20"/>
      <w:szCs w:val="20"/>
    </w:rPr>
  </w:style>
  <w:style w:type="character" w:customStyle="1" w:styleId="Ttulo3Car">
    <w:name w:val="Título 3 Car"/>
    <w:basedOn w:val="Fuentedeprrafopredeter"/>
    <w:link w:val="Ttulo3"/>
    <w:rsid w:val="00346724"/>
    <w:rPr>
      <w:rFonts w:ascii="Lucida Sans Unicode" w:eastAsia="Calibri" w:hAnsi="Lucida Sans Unicode" w:cs="Times New Roman"/>
      <w:b/>
      <w:color w:val="525252" w:themeColor="accent3" w:themeShade="80"/>
      <w:sz w:val="20"/>
      <w:szCs w:val="20"/>
    </w:rPr>
  </w:style>
  <w:style w:type="character" w:customStyle="1" w:styleId="Ttulo4Car">
    <w:name w:val="Título 4 Car"/>
    <w:basedOn w:val="Fuentedeprrafopredeter"/>
    <w:link w:val="Ttulo4"/>
    <w:rsid w:val="00346724"/>
    <w:rPr>
      <w:rFonts w:ascii="Century Gothic" w:eastAsia="Calibri" w:hAnsi="Century Gothic" w:cs="Times New Roman"/>
      <w:b/>
      <w:color w:val="525252" w:themeColor="accent3" w:themeShade="80"/>
      <w:sz w:val="20"/>
    </w:rPr>
  </w:style>
  <w:style w:type="character" w:customStyle="1" w:styleId="Ttulo5Car">
    <w:name w:val="Título 5 Car"/>
    <w:basedOn w:val="Fuentedeprrafopredeter"/>
    <w:link w:val="Ttulo5"/>
    <w:uiPriority w:val="9"/>
    <w:rsid w:val="00346724"/>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rsid w:val="00346724"/>
    <w:rPr>
      <w:rFonts w:ascii="Calibri" w:eastAsia="Times New Roman" w:hAnsi="Calibri" w:cs="Times New Roman"/>
      <w:b/>
      <w:bCs/>
    </w:rPr>
  </w:style>
  <w:style w:type="character" w:customStyle="1" w:styleId="Ttulo7Car">
    <w:name w:val="Título 7 Car"/>
    <w:basedOn w:val="Fuentedeprrafopredeter"/>
    <w:link w:val="Ttulo7"/>
    <w:uiPriority w:val="9"/>
    <w:semiHidden/>
    <w:rsid w:val="00346724"/>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346724"/>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346724"/>
    <w:rPr>
      <w:rFonts w:ascii="Cambria" w:eastAsia="Times New Roman" w:hAnsi="Cambria" w:cs="Times New Roman"/>
    </w:rPr>
  </w:style>
  <w:style w:type="paragraph" w:styleId="Prrafodelista">
    <w:name w:val="List Paragraph"/>
    <w:basedOn w:val="Normal"/>
    <w:link w:val="PrrafodelistaCar"/>
    <w:uiPriority w:val="34"/>
    <w:qFormat/>
    <w:rsid w:val="00346724"/>
    <w:pPr>
      <w:ind w:left="720"/>
      <w:contextualSpacing/>
    </w:pPr>
  </w:style>
  <w:style w:type="character" w:styleId="Hipervnculo">
    <w:name w:val="Hyperlink"/>
    <w:uiPriority w:val="99"/>
    <w:unhideWhenUsed/>
    <w:rsid w:val="00346724"/>
    <w:rPr>
      <w:color w:val="0000FF"/>
      <w:u w:val="single"/>
    </w:rPr>
  </w:style>
  <w:style w:type="character" w:customStyle="1" w:styleId="PrrafodelistaCar">
    <w:name w:val="Párrafo de lista Car"/>
    <w:link w:val="Prrafodelista"/>
    <w:uiPriority w:val="34"/>
    <w:locked/>
    <w:rsid w:val="00346724"/>
    <w:rPr>
      <w:rFonts w:ascii="Century Gothic" w:eastAsia="Calibri" w:hAnsi="Century Gothic" w:cs="Times New Roman"/>
      <w:sz w:val="20"/>
    </w:rPr>
  </w:style>
  <w:style w:type="paragraph" w:styleId="Ttulo">
    <w:name w:val="Title"/>
    <w:basedOn w:val="Normal"/>
    <w:link w:val="TtuloCar"/>
    <w:qFormat/>
    <w:rsid w:val="003F46C1"/>
    <w:pPr>
      <w:jc w:val="center"/>
    </w:pPr>
    <w:rPr>
      <w:rFonts w:ascii="Lucida Sans Unicode" w:eastAsia="Times New Roman" w:hAnsi="Lucida Sans Unicode"/>
      <w:b/>
      <w:caps/>
      <w:color w:val="525252" w:themeColor="accent3" w:themeShade="80"/>
      <w:sz w:val="28"/>
      <w:szCs w:val="28"/>
    </w:rPr>
  </w:style>
  <w:style w:type="character" w:customStyle="1" w:styleId="TtuloCar">
    <w:name w:val="Título Car"/>
    <w:basedOn w:val="Fuentedeprrafopredeter"/>
    <w:link w:val="Ttulo"/>
    <w:rsid w:val="003F46C1"/>
    <w:rPr>
      <w:rFonts w:ascii="Lucida Sans Unicode" w:eastAsia="Times New Roman" w:hAnsi="Lucida Sans Unicode" w:cs="Times New Roman"/>
      <w:b/>
      <w:caps/>
      <w:color w:val="525252" w:themeColor="accent3" w:themeShade="80"/>
      <w:sz w:val="28"/>
      <w:szCs w:val="28"/>
    </w:rPr>
  </w:style>
  <w:style w:type="paragraph" w:styleId="Textodeglobo">
    <w:name w:val="Balloon Text"/>
    <w:basedOn w:val="Normal"/>
    <w:link w:val="TextodegloboCar"/>
    <w:uiPriority w:val="99"/>
    <w:semiHidden/>
    <w:unhideWhenUsed/>
    <w:rsid w:val="00C14D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4D74"/>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856663"/>
    <w:rPr>
      <w:sz w:val="16"/>
      <w:szCs w:val="16"/>
    </w:rPr>
  </w:style>
  <w:style w:type="paragraph" w:styleId="Textocomentario">
    <w:name w:val="annotation text"/>
    <w:basedOn w:val="Normal"/>
    <w:link w:val="TextocomentarioCar"/>
    <w:uiPriority w:val="99"/>
    <w:semiHidden/>
    <w:unhideWhenUsed/>
    <w:rsid w:val="00856663"/>
    <w:rPr>
      <w:szCs w:val="20"/>
    </w:rPr>
  </w:style>
  <w:style w:type="character" w:customStyle="1" w:styleId="TextocomentarioCar">
    <w:name w:val="Texto comentario Car"/>
    <w:basedOn w:val="Fuentedeprrafopredeter"/>
    <w:link w:val="Textocomentario"/>
    <w:uiPriority w:val="99"/>
    <w:semiHidden/>
    <w:rsid w:val="00856663"/>
    <w:rPr>
      <w:rFonts w:ascii="Century Gothic" w:eastAsia="Calibri" w:hAnsi="Century Gothic"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56663"/>
    <w:rPr>
      <w:b/>
      <w:bCs/>
    </w:rPr>
  </w:style>
  <w:style w:type="character" w:customStyle="1" w:styleId="AsuntodelcomentarioCar">
    <w:name w:val="Asunto del comentario Car"/>
    <w:basedOn w:val="TextocomentarioCar"/>
    <w:link w:val="Asuntodelcomentario"/>
    <w:uiPriority w:val="99"/>
    <w:semiHidden/>
    <w:rsid w:val="00856663"/>
    <w:rPr>
      <w:rFonts w:ascii="Century Gothic" w:eastAsia="Calibri" w:hAnsi="Century Gothic" w:cs="Times New Roman"/>
      <w:b/>
      <w:bCs/>
      <w:sz w:val="20"/>
      <w:szCs w:val="20"/>
    </w:rPr>
  </w:style>
  <w:style w:type="paragraph" w:styleId="Encabezado">
    <w:name w:val="header"/>
    <w:basedOn w:val="Normal"/>
    <w:link w:val="EncabezadoCar"/>
    <w:unhideWhenUsed/>
    <w:rsid w:val="00522A2E"/>
    <w:pPr>
      <w:tabs>
        <w:tab w:val="center" w:pos="4252"/>
        <w:tab w:val="right" w:pos="8504"/>
      </w:tabs>
    </w:pPr>
  </w:style>
  <w:style w:type="character" w:customStyle="1" w:styleId="EncabezadoCar">
    <w:name w:val="Encabezado Car"/>
    <w:basedOn w:val="Fuentedeprrafopredeter"/>
    <w:link w:val="Encabezado"/>
    <w:rsid w:val="00522A2E"/>
    <w:rPr>
      <w:rFonts w:ascii="Century Gothic" w:eastAsia="Calibri" w:hAnsi="Century Gothic" w:cs="Times New Roman"/>
      <w:sz w:val="20"/>
    </w:rPr>
  </w:style>
  <w:style w:type="paragraph" w:styleId="Piedepgina">
    <w:name w:val="footer"/>
    <w:basedOn w:val="Normal"/>
    <w:link w:val="PiedepginaCar"/>
    <w:uiPriority w:val="99"/>
    <w:unhideWhenUsed/>
    <w:rsid w:val="00522A2E"/>
    <w:pPr>
      <w:tabs>
        <w:tab w:val="center" w:pos="4252"/>
        <w:tab w:val="right" w:pos="8504"/>
      </w:tabs>
    </w:pPr>
  </w:style>
  <w:style w:type="character" w:customStyle="1" w:styleId="PiedepginaCar">
    <w:name w:val="Pie de página Car"/>
    <w:basedOn w:val="Fuentedeprrafopredeter"/>
    <w:link w:val="Piedepgina"/>
    <w:uiPriority w:val="99"/>
    <w:rsid w:val="00522A2E"/>
    <w:rPr>
      <w:rFonts w:ascii="Century Gothic" w:eastAsia="Calibri" w:hAnsi="Century Gothic"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oes.gob.b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22</Pages>
  <Words>8087</Words>
  <Characters>44480</Characters>
  <Application>Microsoft Office Word</Application>
  <DocSecurity>0</DocSecurity>
  <Lines>370</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Inti Aliaga Herrera</dc:creator>
  <cp:lastModifiedBy>Eber Espejo Quispe</cp:lastModifiedBy>
  <cp:revision>6</cp:revision>
  <dcterms:created xsi:type="dcterms:W3CDTF">2021-01-29T21:34:00Z</dcterms:created>
  <dcterms:modified xsi:type="dcterms:W3CDTF">2021-03-10T03:31:00Z</dcterms:modified>
</cp:coreProperties>
</file>